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9B34B" w14:textId="77777777" w:rsidR="00DA0B67" w:rsidRPr="003D38FD" w:rsidRDefault="00DA0B67">
      <w:pPr>
        <w:pStyle w:val="Title"/>
      </w:pPr>
      <w:r w:rsidRPr="003D38FD">
        <w:t>MILWAUKEE COUNTY BOARD OF SUPERVISORS</w:t>
      </w:r>
    </w:p>
    <w:p w14:paraId="21F0036A" w14:textId="77777777" w:rsidR="00DA0B67" w:rsidRPr="003D38FD" w:rsidRDefault="00DA0B67">
      <w:pPr>
        <w:jc w:val="center"/>
        <w:rPr>
          <w:b/>
          <w:sz w:val="24"/>
        </w:rPr>
      </w:pPr>
    </w:p>
    <w:p w14:paraId="0FBFB1B5" w14:textId="77777777" w:rsidR="00DA0B67" w:rsidRPr="003D38FD" w:rsidRDefault="00DA0B67">
      <w:pPr>
        <w:jc w:val="center"/>
        <w:rPr>
          <w:b/>
          <w:sz w:val="24"/>
        </w:rPr>
      </w:pPr>
    </w:p>
    <w:p w14:paraId="48112912" w14:textId="259BC14D" w:rsidR="00C51025" w:rsidRPr="003D38FD" w:rsidRDefault="00DA0B67">
      <w:pPr>
        <w:rPr>
          <w:b/>
          <w:sz w:val="24"/>
        </w:rPr>
      </w:pPr>
      <w:r w:rsidRPr="003D38FD">
        <w:rPr>
          <w:b/>
          <w:sz w:val="24"/>
        </w:rPr>
        <w:t>DATE:</w:t>
      </w:r>
      <w:r w:rsidRPr="003D38FD">
        <w:rPr>
          <w:b/>
          <w:sz w:val="24"/>
        </w:rPr>
        <w:tab/>
      </w:r>
      <w:r w:rsidR="003474A2">
        <w:rPr>
          <w:b/>
          <w:sz w:val="24"/>
        </w:rPr>
        <w:t>June 17, 2021</w:t>
      </w:r>
    </w:p>
    <w:p w14:paraId="556179D8" w14:textId="77777777" w:rsidR="003F411F" w:rsidRPr="003D38FD" w:rsidRDefault="003F411F">
      <w:pPr>
        <w:rPr>
          <w:b/>
          <w:sz w:val="24"/>
        </w:rPr>
      </w:pPr>
    </w:p>
    <w:p w14:paraId="178C394D" w14:textId="15A84C1C" w:rsidR="00C51025" w:rsidRPr="003D38FD" w:rsidRDefault="00DA0B67">
      <w:pPr>
        <w:rPr>
          <w:b/>
          <w:sz w:val="24"/>
        </w:rPr>
      </w:pPr>
      <w:r w:rsidRPr="003D38FD">
        <w:rPr>
          <w:b/>
          <w:sz w:val="24"/>
        </w:rPr>
        <w:t xml:space="preserve">AMENDMENT NO. </w:t>
      </w:r>
      <w:r w:rsidR="003474A2">
        <w:rPr>
          <w:b/>
          <w:sz w:val="24"/>
        </w:rPr>
        <w:t>1</w:t>
      </w:r>
      <w:r w:rsidR="00AA1B65">
        <w:rPr>
          <w:b/>
          <w:sz w:val="24"/>
        </w:rPr>
        <w:t xml:space="preserve"> </w:t>
      </w:r>
      <w:r w:rsidR="00622805">
        <w:rPr>
          <w:b/>
          <w:sz w:val="24"/>
        </w:rPr>
        <w:t>to Item #</w:t>
      </w:r>
      <w:r w:rsidR="007C3112">
        <w:rPr>
          <w:b/>
          <w:sz w:val="24"/>
        </w:rPr>
        <w:t>17</w:t>
      </w:r>
    </w:p>
    <w:p w14:paraId="797EECAD" w14:textId="77777777" w:rsidR="00053D06" w:rsidRPr="003D38FD" w:rsidRDefault="00053D06">
      <w:pPr>
        <w:rPr>
          <w:b/>
          <w:sz w:val="24"/>
        </w:rPr>
      </w:pPr>
    </w:p>
    <w:p w14:paraId="154AA169" w14:textId="5CF7A56D" w:rsidR="00AB34CF" w:rsidRDefault="00285CBA">
      <w:pPr>
        <w:spacing w:line="360" w:lineRule="auto"/>
        <w:rPr>
          <w:b/>
          <w:sz w:val="24"/>
        </w:rPr>
      </w:pPr>
      <w:r>
        <w:rPr>
          <w:b/>
          <w:sz w:val="24"/>
        </w:rPr>
        <w:tab/>
        <w:t>Resolution File No.</w:t>
      </w:r>
      <w:r w:rsidR="003474A2">
        <w:rPr>
          <w:b/>
          <w:sz w:val="24"/>
        </w:rPr>
        <w:t xml:space="preserve"> 21-518</w:t>
      </w:r>
      <w:r>
        <w:rPr>
          <w:b/>
          <w:sz w:val="24"/>
        </w:rPr>
        <w:t xml:space="preserve"> </w:t>
      </w:r>
      <w:r w:rsidR="00C75B39">
        <w:rPr>
          <w:b/>
          <w:sz w:val="24"/>
        </w:rPr>
        <w:t>to Appropriation Transfer A9 on P.5</w:t>
      </w:r>
    </w:p>
    <w:p w14:paraId="6B1EF6A9" w14:textId="77777777" w:rsidR="00285CBA" w:rsidRPr="003D38FD" w:rsidRDefault="00285CBA">
      <w:pPr>
        <w:spacing w:line="360" w:lineRule="auto"/>
        <w:rPr>
          <w:b/>
          <w:sz w:val="24"/>
        </w:rPr>
      </w:pPr>
      <w:r>
        <w:rPr>
          <w:b/>
          <w:sz w:val="24"/>
        </w:rPr>
        <w:tab/>
        <w:t>Ordinance File No.</w:t>
      </w:r>
    </w:p>
    <w:p w14:paraId="1DE9901B" w14:textId="77777777" w:rsidR="00DA0B67" w:rsidRPr="003D38FD" w:rsidRDefault="00DA0B67">
      <w:pPr>
        <w:rPr>
          <w:b/>
          <w:sz w:val="24"/>
        </w:rPr>
      </w:pPr>
    </w:p>
    <w:p w14:paraId="244A2611" w14:textId="392A990D" w:rsidR="00CE3CDD" w:rsidRPr="003D38FD" w:rsidRDefault="00DA0B67">
      <w:pPr>
        <w:rPr>
          <w:b/>
          <w:sz w:val="24"/>
        </w:rPr>
      </w:pPr>
      <w:r w:rsidRPr="003D38FD">
        <w:rPr>
          <w:b/>
          <w:sz w:val="24"/>
        </w:rPr>
        <w:t>COMMITTEE:</w:t>
      </w:r>
      <w:r w:rsidR="00AA1B65">
        <w:rPr>
          <w:b/>
          <w:sz w:val="24"/>
        </w:rPr>
        <w:t xml:space="preserve"> </w:t>
      </w:r>
      <w:r w:rsidRPr="003D38FD">
        <w:rPr>
          <w:b/>
          <w:sz w:val="24"/>
        </w:rPr>
        <w:tab/>
      </w:r>
      <w:r w:rsidR="003D38FD">
        <w:rPr>
          <w:b/>
          <w:sz w:val="24"/>
        </w:rPr>
        <w:t xml:space="preserve"> </w:t>
      </w:r>
      <w:r w:rsidR="003474A2">
        <w:rPr>
          <w:b/>
          <w:sz w:val="24"/>
        </w:rPr>
        <w:t>Finance</w:t>
      </w:r>
    </w:p>
    <w:p w14:paraId="4BA30DE0" w14:textId="77777777" w:rsidR="003F411F" w:rsidRPr="003D38FD" w:rsidRDefault="003F411F">
      <w:pPr>
        <w:rPr>
          <w:b/>
          <w:sz w:val="24"/>
        </w:rPr>
      </w:pPr>
    </w:p>
    <w:p w14:paraId="495830F4" w14:textId="451B17C3" w:rsidR="00DA0B67" w:rsidRPr="003D38FD" w:rsidRDefault="00553DCC">
      <w:pPr>
        <w:rPr>
          <w:b/>
          <w:sz w:val="24"/>
        </w:rPr>
      </w:pPr>
      <w:r w:rsidRPr="003D38FD">
        <w:rPr>
          <w:b/>
          <w:sz w:val="24"/>
        </w:rPr>
        <w:t>OFFERED BY SUPERVISOR(S):</w:t>
      </w:r>
      <w:r w:rsidR="003474A2">
        <w:rPr>
          <w:b/>
          <w:sz w:val="24"/>
        </w:rPr>
        <w:t xml:space="preserve"> </w:t>
      </w:r>
      <w:r w:rsidR="003474A2">
        <w:rPr>
          <w:b/>
          <w:sz w:val="24"/>
        </w:rPr>
        <w:tab/>
        <w:t>Ortiz-Velez</w:t>
      </w:r>
      <w:r w:rsidR="00DA0B67" w:rsidRPr="003D38FD">
        <w:rPr>
          <w:b/>
          <w:sz w:val="24"/>
        </w:rPr>
        <w:tab/>
      </w:r>
    </w:p>
    <w:p w14:paraId="575ACDAA" w14:textId="77777777" w:rsidR="00CE3CDD" w:rsidRPr="003D38FD" w:rsidRDefault="00CE3CDD">
      <w:pPr>
        <w:rPr>
          <w:b/>
          <w:sz w:val="24"/>
        </w:rPr>
      </w:pPr>
    </w:p>
    <w:p w14:paraId="5190E878" w14:textId="77777777" w:rsidR="00DA0B67" w:rsidRPr="003D38FD" w:rsidRDefault="00DA0B67">
      <w:pPr>
        <w:rPr>
          <w:b/>
          <w:sz w:val="24"/>
        </w:rPr>
      </w:pPr>
      <w:r w:rsidRPr="003D38FD">
        <w:rPr>
          <w:b/>
          <w:sz w:val="24"/>
        </w:rPr>
        <w:t>ADD AND/OR DELETE AS FOLLOWS:</w:t>
      </w:r>
    </w:p>
    <w:p w14:paraId="3F332B25" w14:textId="77777777" w:rsidR="0013325B" w:rsidRPr="003D38FD" w:rsidRDefault="0013325B">
      <w:pPr>
        <w:rPr>
          <w:b/>
          <w:sz w:val="24"/>
        </w:rPr>
      </w:pPr>
    </w:p>
    <w:p w14:paraId="290B0555" w14:textId="4BB7A2E5" w:rsidR="00AA1B65" w:rsidRDefault="00342914" w:rsidP="00AB34CF">
      <w:pPr>
        <w:rPr>
          <w:b/>
          <w:sz w:val="24"/>
          <w:szCs w:val="24"/>
        </w:rPr>
      </w:pPr>
      <w:r>
        <w:rPr>
          <w:b/>
          <w:sz w:val="24"/>
          <w:szCs w:val="24"/>
        </w:rPr>
        <w:t xml:space="preserve">Amend </w:t>
      </w:r>
      <w:r w:rsidR="003B3373">
        <w:rPr>
          <w:b/>
          <w:sz w:val="24"/>
          <w:szCs w:val="24"/>
        </w:rPr>
        <w:t xml:space="preserve">Appropriation Transfer A9 (P. 5) </w:t>
      </w:r>
      <w:r w:rsidR="003068E8">
        <w:rPr>
          <w:b/>
          <w:sz w:val="24"/>
          <w:szCs w:val="24"/>
        </w:rPr>
        <w:t>to make the following non-fiscal changes</w:t>
      </w:r>
      <w:r w:rsidR="00C75B39">
        <w:rPr>
          <w:b/>
          <w:sz w:val="24"/>
          <w:szCs w:val="24"/>
        </w:rPr>
        <w:t>:</w:t>
      </w:r>
    </w:p>
    <w:p w14:paraId="36629C27" w14:textId="000D54B8" w:rsidR="003B3373" w:rsidRDefault="003B3373" w:rsidP="00AB34CF">
      <w:pP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1942"/>
        <w:gridCol w:w="1017"/>
        <w:gridCol w:w="1362"/>
        <w:gridCol w:w="846"/>
        <w:gridCol w:w="982"/>
        <w:gridCol w:w="1069"/>
        <w:gridCol w:w="996"/>
      </w:tblGrid>
      <w:tr w:rsidR="003B3373" w:rsidRPr="003B3373" w14:paraId="61240071" w14:textId="77777777" w:rsidTr="003B3373">
        <w:tc>
          <w:tcPr>
            <w:tcW w:w="416" w:type="dxa"/>
          </w:tcPr>
          <w:p w14:paraId="2191CD00" w14:textId="7F42B47C" w:rsidR="003B3373" w:rsidRPr="003B3373" w:rsidRDefault="003B3373" w:rsidP="00AB34CF">
            <w:pPr>
              <w:rPr>
                <w:bCs/>
                <w:sz w:val="24"/>
                <w:szCs w:val="24"/>
              </w:rPr>
            </w:pPr>
            <w:r w:rsidRPr="003B3373">
              <w:rPr>
                <w:bCs/>
                <w:sz w:val="24"/>
                <w:szCs w:val="24"/>
              </w:rPr>
              <w:t>9)</w:t>
            </w:r>
          </w:p>
        </w:tc>
        <w:tc>
          <w:tcPr>
            <w:tcW w:w="1942" w:type="dxa"/>
          </w:tcPr>
          <w:p w14:paraId="71724845" w14:textId="77777777" w:rsidR="003B3373" w:rsidRPr="003B3373" w:rsidRDefault="003B3373" w:rsidP="00AB34CF">
            <w:pPr>
              <w:rPr>
                <w:bCs/>
                <w:sz w:val="24"/>
                <w:szCs w:val="24"/>
              </w:rPr>
            </w:pPr>
          </w:p>
        </w:tc>
        <w:tc>
          <w:tcPr>
            <w:tcW w:w="1017" w:type="dxa"/>
          </w:tcPr>
          <w:p w14:paraId="484B8603" w14:textId="77777777" w:rsidR="003B3373" w:rsidRPr="003B3373" w:rsidRDefault="003B3373" w:rsidP="00AB34CF">
            <w:pPr>
              <w:rPr>
                <w:bCs/>
                <w:sz w:val="24"/>
                <w:szCs w:val="24"/>
              </w:rPr>
            </w:pPr>
          </w:p>
        </w:tc>
        <w:tc>
          <w:tcPr>
            <w:tcW w:w="1362" w:type="dxa"/>
          </w:tcPr>
          <w:p w14:paraId="1461002D" w14:textId="77777777" w:rsidR="003B3373" w:rsidRPr="003B3373" w:rsidRDefault="003B3373" w:rsidP="00AB34CF">
            <w:pPr>
              <w:rPr>
                <w:bCs/>
                <w:sz w:val="24"/>
                <w:szCs w:val="24"/>
              </w:rPr>
            </w:pPr>
          </w:p>
        </w:tc>
        <w:tc>
          <w:tcPr>
            <w:tcW w:w="846" w:type="dxa"/>
          </w:tcPr>
          <w:p w14:paraId="4AD57550" w14:textId="77777777" w:rsidR="003B3373" w:rsidRPr="003B3373" w:rsidRDefault="003B3373" w:rsidP="00AB34CF">
            <w:pPr>
              <w:rPr>
                <w:bCs/>
                <w:sz w:val="24"/>
                <w:szCs w:val="24"/>
              </w:rPr>
            </w:pPr>
          </w:p>
        </w:tc>
        <w:tc>
          <w:tcPr>
            <w:tcW w:w="982" w:type="dxa"/>
          </w:tcPr>
          <w:p w14:paraId="67C9E1B6" w14:textId="77777777" w:rsidR="003B3373" w:rsidRPr="003B3373" w:rsidRDefault="003B3373" w:rsidP="003B3373">
            <w:pPr>
              <w:jc w:val="center"/>
              <w:rPr>
                <w:bCs/>
                <w:sz w:val="24"/>
                <w:szCs w:val="24"/>
                <w:u w:val="single"/>
              </w:rPr>
            </w:pPr>
          </w:p>
        </w:tc>
        <w:tc>
          <w:tcPr>
            <w:tcW w:w="1069" w:type="dxa"/>
          </w:tcPr>
          <w:p w14:paraId="68508514" w14:textId="52A38FA0" w:rsidR="003B3373" w:rsidRPr="003B3373" w:rsidRDefault="003B3373" w:rsidP="003B3373">
            <w:pPr>
              <w:jc w:val="center"/>
              <w:rPr>
                <w:bCs/>
                <w:sz w:val="24"/>
                <w:szCs w:val="24"/>
                <w:u w:val="single"/>
              </w:rPr>
            </w:pPr>
            <w:r w:rsidRPr="003B3373">
              <w:rPr>
                <w:bCs/>
                <w:sz w:val="24"/>
                <w:szCs w:val="24"/>
                <w:u w:val="single"/>
              </w:rPr>
              <w:t>From</w:t>
            </w:r>
          </w:p>
        </w:tc>
        <w:tc>
          <w:tcPr>
            <w:tcW w:w="996" w:type="dxa"/>
          </w:tcPr>
          <w:p w14:paraId="740E3C16" w14:textId="6BAF17F9" w:rsidR="003B3373" w:rsidRPr="003B3373" w:rsidRDefault="003B3373" w:rsidP="003B3373">
            <w:pPr>
              <w:jc w:val="center"/>
              <w:rPr>
                <w:bCs/>
                <w:sz w:val="24"/>
                <w:szCs w:val="24"/>
                <w:u w:val="single"/>
              </w:rPr>
            </w:pPr>
            <w:r w:rsidRPr="003B3373">
              <w:rPr>
                <w:bCs/>
                <w:sz w:val="24"/>
                <w:szCs w:val="24"/>
                <w:u w:val="single"/>
              </w:rPr>
              <w:t>To</w:t>
            </w:r>
          </w:p>
        </w:tc>
      </w:tr>
      <w:tr w:rsidR="003B3373" w:rsidRPr="003B3373" w14:paraId="75497887" w14:textId="77777777" w:rsidTr="003B3373">
        <w:tc>
          <w:tcPr>
            <w:tcW w:w="416" w:type="dxa"/>
          </w:tcPr>
          <w:p w14:paraId="44BD1A35" w14:textId="77777777" w:rsidR="003B3373" w:rsidRPr="003B3373" w:rsidRDefault="003B3373" w:rsidP="00AB34CF">
            <w:pPr>
              <w:rPr>
                <w:bCs/>
                <w:sz w:val="24"/>
                <w:szCs w:val="24"/>
              </w:rPr>
            </w:pPr>
          </w:p>
        </w:tc>
        <w:tc>
          <w:tcPr>
            <w:tcW w:w="1942" w:type="dxa"/>
          </w:tcPr>
          <w:p w14:paraId="25A32F88" w14:textId="77777777" w:rsidR="003B3373" w:rsidRPr="003B3373" w:rsidRDefault="003B3373" w:rsidP="00AB34CF">
            <w:pPr>
              <w:rPr>
                <w:bCs/>
                <w:sz w:val="24"/>
                <w:szCs w:val="24"/>
              </w:rPr>
            </w:pPr>
          </w:p>
        </w:tc>
        <w:tc>
          <w:tcPr>
            <w:tcW w:w="1017" w:type="dxa"/>
          </w:tcPr>
          <w:p w14:paraId="00634ACE" w14:textId="77777777" w:rsidR="003B3373" w:rsidRPr="003B3373" w:rsidRDefault="003B3373" w:rsidP="00AB34CF">
            <w:pPr>
              <w:rPr>
                <w:bCs/>
                <w:sz w:val="24"/>
                <w:szCs w:val="24"/>
              </w:rPr>
            </w:pPr>
          </w:p>
        </w:tc>
        <w:tc>
          <w:tcPr>
            <w:tcW w:w="1362" w:type="dxa"/>
          </w:tcPr>
          <w:p w14:paraId="7C395E81" w14:textId="77777777" w:rsidR="003B3373" w:rsidRPr="003B3373" w:rsidRDefault="003B3373" w:rsidP="00AB34CF">
            <w:pPr>
              <w:rPr>
                <w:bCs/>
                <w:sz w:val="24"/>
                <w:szCs w:val="24"/>
              </w:rPr>
            </w:pPr>
          </w:p>
        </w:tc>
        <w:tc>
          <w:tcPr>
            <w:tcW w:w="846" w:type="dxa"/>
          </w:tcPr>
          <w:p w14:paraId="3FEB785F" w14:textId="77777777" w:rsidR="003B3373" w:rsidRPr="003B3373" w:rsidRDefault="003B3373" w:rsidP="00AB34CF">
            <w:pPr>
              <w:rPr>
                <w:bCs/>
                <w:sz w:val="24"/>
                <w:szCs w:val="24"/>
              </w:rPr>
            </w:pPr>
          </w:p>
        </w:tc>
        <w:tc>
          <w:tcPr>
            <w:tcW w:w="982" w:type="dxa"/>
          </w:tcPr>
          <w:p w14:paraId="58A0CAC6" w14:textId="77777777" w:rsidR="003B3373" w:rsidRPr="003B3373" w:rsidRDefault="003B3373" w:rsidP="003B3373">
            <w:pPr>
              <w:jc w:val="center"/>
              <w:rPr>
                <w:bCs/>
                <w:sz w:val="24"/>
                <w:szCs w:val="24"/>
                <w:u w:val="single"/>
              </w:rPr>
            </w:pPr>
          </w:p>
        </w:tc>
        <w:tc>
          <w:tcPr>
            <w:tcW w:w="1069" w:type="dxa"/>
          </w:tcPr>
          <w:p w14:paraId="47759FF7" w14:textId="46E4F53C" w:rsidR="003B3373" w:rsidRPr="003B3373" w:rsidRDefault="003B3373" w:rsidP="003B3373">
            <w:pPr>
              <w:jc w:val="center"/>
              <w:rPr>
                <w:bCs/>
                <w:sz w:val="24"/>
                <w:szCs w:val="24"/>
                <w:u w:val="single"/>
              </w:rPr>
            </w:pPr>
          </w:p>
        </w:tc>
        <w:tc>
          <w:tcPr>
            <w:tcW w:w="996" w:type="dxa"/>
          </w:tcPr>
          <w:p w14:paraId="06869D34" w14:textId="77777777" w:rsidR="003B3373" w:rsidRPr="003B3373" w:rsidRDefault="003B3373" w:rsidP="003B3373">
            <w:pPr>
              <w:jc w:val="center"/>
              <w:rPr>
                <w:bCs/>
                <w:sz w:val="24"/>
                <w:szCs w:val="24"/>
                <w:u w:val="single"/>
              </w:rPr>
            </w:pPr>
          </w:p>
        </w:tc>
      </w:tr>
      <w:tr w:rsidR="003B3373" w:rsidRPr="003B3373" w14:paraId="141DF732" w14:textId="77777777" w:rsidTr="003B3373">
        <w:tc>
          <w:tcPr>
            <w:tcW w:w="5583" w:type="dxa"/>
            <w:gridSpan w:val="5"/>
          </w:tcPr>
          <w:p w14:paraId="451B9FCD" w14:textId="63934EF2" w:rsidR="003B3373" w:rsidRPr="003B3373" w:rsidRDefault="003B3373" w:rsidP="00AB34CF">
            <w:pPr>
              <w:rPr>
                <w:bCs/>
                <w:sz w:val="24"/>
                <w:szCs w:val="24"/>
                <w:u w:val="single"/>
              </w:rPr>
            </w:pPr>
            <w:r w:rsidRPr="003B3373">
              <w:rPr>
                <w:bCs/>
                <w:sz w:val="24"/>
                <w:szCs w:val="24"/>
                <w:u w:val="single"/>
              </w:rPr>
              <w:t>1051 – Grants Procurement Division</w:t>
            </w:r>
          </w:p>
        </w:tc>
        <w:tc>
          <w:tcPr>
            <w:tcW w:w="982" w:type="dxa"/>
          </w:tcPr>
          <w:p w14:paraId="4BC97615" w14:textId="77777777" w:rsidR="003B3373" w:rsidRDefault="003B3373" w:rsidP="00AB34CF">
            <w:pPr>
              <w:rPr>
                <w:bCs/>
                <w:sz w:val="24"/>
                <w:szCs w:val="24"/>
              </w:rPr>
            </w:pPr>
          </w:p>
        </w:tc>
        <w:tc>
          <w:tcPr>
            <w:tcW w:w="1069" w:type="dxa"/>
          </w:tcPr>
          <w:p w14:paraId="5827E8B0" w14:textId="0B6C4D04" w:rsidR="003B3373" w:rsidRPr="003B3373" w:rsidRDefault="003B3373" w:rsidP="00AB34CF">
            <w:pPr>
              <w:rPr>
                <w:bCs/>
                <w:sz w:val="24"/>
                <w:szCs w:val="24"/>
              </w:rPr>
            </w:pPr>
          </w:p>
        </w:tc>
        <w:tc>
          <w:tcPr>
            <w:tcW w:w="996" w:type="dxa"/>
          </w:tcPr>
          <w:p w14:paraId="0E1699FB" w14:textId="77777777" w:rsidR="003B3373" w:rsidRPr="003B3373" w:rsidRDefault="003B3373" w:rsidP="00AB34CF">
            <w:pPr>
              <w:rPr>
                <w:bCs/>
                <w:sz w:val="24"/>
                <w:szCs w:val="24"/>
              </w:rPr>
            </w:pPr>
          </w:p>
        </w:tc>
      </w:tr>
      <w:tr w:rsidR="003B3373" w:rsidRPr="003B3373" w14:paraId="3C173B47" w14:textId="77777777" w:rsidTr="003B3373">
        <w:tc>
          <w:tcPr>
            <w:tcW w:w="416" w:type="dxa"/>
          </w:tcPr>
          <w:p w14:paraId="5CA0F7CD" w14:textId="77777777" w:rsidR="003B3373" w:rsidRPr="003B3373" w:rsidRDefault="003B3373" w:rsidP="00AB34CF">
            <w:pPr>
              <w:rPr>
                <w:bCs/>
                <w:sz w:val="24"/>
                <w:szCs w:val="24"/>
              </w:rPr>
            </w:pPr>
          </w:p>
        </w:tc>
        <w:tc>
          <w:tcPr>
            <w:tcW w:w="6149" w:type="dxa"/>
            <w:gridSpan w:val="5"/>
          </w:tcPr>
          <w:p w14:paraId="16731D83" w14:textId="55336E8A" w:rsidR="003B3373" w:rsidRPr="003B3373" w:rsidRDefault="003B3373" w:rsidP="00AB34CF">
            <w:pPr>
              <w:rPr>
                <w:bCs/>
                <w:sz w:val="24"/>
                <w:szCs w:val="24"/>
              </w:rPr>
            </w:pPr>
            <w:r>
              <w:rPr>
                <w:bCs/>
                <w:sz w:val="24"/>
                <w:szCs w:val="24"/>
              </w:rPr>
              <w:t>8902 – Appropriation for Contingencies – Allocated (Departmental)</w:t>
            </w:r>
          </w:p>
        </w:tc>
        <w:tc>
          <w:tcPr>
            <w:tcW w:w="1069" w:type="dxa"/>
          </w:tcPr>
          <w:p w14:paraId="2108D692" w14:textId="5795A978" w:rsidR="003B3373" w:rsidRPr="003B3373" w:rsidRDefault="003B3373" w:rsidP="00AB34CF">
            <w:pPr>
              <w:rPr>
                <w:bCs/>
                <w:sz w:val="24"/>
                <w:szCs w:val="24"/>
              </w:rPr>
            </w:pPr>
            <w:r>
              <w:rPr>
                <w:bCs/>
                <w:sz w:val="24"/>
                <w:szCs w:val="24"/>
              </w:rPr>
              <w:t>$75,000</w:t>
            </w:r>
          </w:p>
        </w:tc>
        <w:tc>
          <w:tcPr>
            <w:tcW w:w="996" w:type="dxa"/>
          </w:tcPr>
          <w:p w14:paraId="6B1C69E4" w14:textId="77777777" w:rsidR="003B3373" w:rsidRPr="003B3373" w:rsidRDefault="003B3373" w:rsidP="00AB34CF">
            <w:pPr>
              <w:rPr>
                <w:bCs/>
                <w:sz w:val="24"/>
                <w:szCs w:val="24"/>
              </w:rPr>
            </w:pPr>
          </w:p>
        </w:tc>
      </w:tr>
      <w:tr w:rsidR="003B3373" w:rsidRPr="003B3373" w14:paraId="03BF9AAD" w14:textId="77777777" w:rsidTr="003B3373">
        <w:tc>
          <w:tcPr>
            <w:tcW w:w="416" w:type="dxa"/>
          </w:tcPr>
          <w:p w14:paraId="6249D88D" w14:textId="77777777" w:rsidR="003B3373" w:rsidRPr="003B3373" w:rsidRDefault="003B3373" w:rsidP="00AB34CF">
            <w:pPr>
              <w:rPr>
                <w:bCs/>
                <w:sz w:val="24"/>
                <w:szCs w:val="24"/>
              </w:rPr>
            </w:pPr>
          </w:p>
        </w:tc>
        <w:tc>
          <w:tcPr>
            <w:tcW w:w="5167" w:type="dxa"/>
            <w:gridSpan w:val="4"/>
          </w:tcPr>
          <w:p w14:paraId="152CBD9D" w14:textId="58B86F96" w:rsidR="003B3373" w:rsidRPr="003B3373" w:rsidRDefault="003B3373" w:rsidP="00AB34CF">
            <w:pPr>
              <w:rPr>
                <w:bCs/>
                <w:sz w:val="24"/>
                <w:szCs w:val="24"/>
              </w:rPr>
            </w:pPr>
            <w:r>
              <w:rPr>
                <w:bCs/>
                <w:sz w:val="24"/>
                <w:szCs w:val="24"/>
              </w:rPr>
              <w:t>6149 – Prof – Sev Nonrecur Oper</w:t>
            </w:r>
          </w:p>
        </w:tc>
        <w:tc>
          <w:tcPr>
            <w:tcW w:w="982" w:type="dxa"/>
          </w:tcPr>
          <w:p w14:paraId="023CC398" w14:textId="77777777" w:rsidR="003B3373" w:rsidRPr="003B3373" w:rsidRDefault="003B3373" w:rsidP="00AB34CF">
            <w:pPr>
              <w:rPr>
                <w:bCs/>
                <w:sz w:val="24"/>
                <w:szCs w:val="24"/>
              </w:rPr>
            </w:pPr>
          </w:p>
        </w:tc>
        <w:tc>
          <w:tcPr>
            <w:tcW w:w="1069" w:type="dxa"/>
          </w:tcPr>
          <w:p w14:paraId="41C23611" w14:textId="593FDE37" w:rsidR="003B3373" w:rsidRPr="003B3373" w:rsidRDefault="003B3373" w:rsidP="00AB34CF">
            <w:pPr>
              <w:rPr>
                <w:bCs/>
                <w:sz w:val="24"/>
                <w:szCs w:val="24"/>
              </w:rPr>
            </w:pPr>
          </w:p>
        </w:tc>
        <w:tc>
          <w:tcPr>
            <w:tcW w:w="996" w:type="dxa"/>
          </w:tcPr>
          <w:p w14:paraId="52A0F40E" w14:textId="125FF807" w:rsidR="003B3373" w:rsidRPr="003B3373" w:rsidRDefault="003B3373" w:rsidP="00AB34CF">
            <w:pPr>
              <w:rPr>
                <w:bCs/>
                <w:sz w:val="24"/>
                <w:szCs w:val="24"/>
              </w:rPr>
            </w:pPr>
            <w:r>
              <w:rPr>
                <w:bCs/>
                <w:sz w:val="24"/>
                <w:szCs w:val="24"/>
              </w:rPr>
              <w:t>$75,000</w:t>
            </w:r>
          </w:p>
        </w:tc>
      </w:tr>
    </w:tbl>
    <w:p w14:paraId="1A77D470" w14:textId="77777777" w:rsidR="003B3373" w:rsidRDefault="003B3373" w:rsidP="00AB34CF">
      <w:pPr>
        <w:rPr>
          <w:b/>
          <w:sz w:val="24"/>
          <w:szCs w:val="24"/>
        </w:rPr>
      </w:pPr>
    </w:p>
    <w:p w14:paraId="64721F45" w14:textId="77777777" w:rsidR="00752C5C" w:rsidRPr="00752C5C" w:rsidRDefault="00752C5C" w:rsidP="00752C5C">
      <w:pPr>
        <w:widowControl w:val="0"/>
        <w:rPr>
          <w:sz w:val="24"/>
          <w:szCs w:val="24"/>
        </w:rPr>
      </w:pPr>
      <w:r w:rsidRPr="00752C5C">
        <w:rPr>
          <w:sz w:val="24"/>
          <w:szCs w:val="24"/>
        </w:rPr>
        <w:t xml:space="preserve">The Department of Administrative Services - Grants Procurement Division Director respectfully requests an appropriation transfer of $75,000 from the division's Unallocated Contingency (object 8902) to Professional Services (object 6149) for the exploration of funding sources for the repair and restoration of the Mitchell Park Horticultural Conservatory (Domes). </w:t>
      </w:r>
    </w:p>
    <w:p w14:paraId="264459E8" w14:textId="77777777" w:rsidR="00752C5C" w:rsidRPr="00752C5C" w:rsidRDefault="00752C5C" w:rsidP="00752C5C">
      <w:pPr>
        <w:widowControl w:val="0"/>
        <w:rPr>
          <w:sz w:val="24"/>
          <w:szCs w:val="24"/>
        </w:rPr>
      </w:pPr>
    </w:p>
    <w:p w14:paraId="747BA614" w14:textId="77777777" w:rsidR="00752C5C" w:rsidRPr="00752C5C" w:rsidRDefault="00752C5C" w:rsidP="00752C5C">
      <w:pPr>
        <w:widowControl w:val="0"/>
        <w:rPr>
          <w:sz w:val="24"/>
          <w:szCs w:val="24"/>
        </w:rPr>
      </w:pPr>
      <w:r w:rsidRPr="00752C5C">
        <w:rPr>
          <w:sz w:val="24"/>
          <w:szCs w:val="24"/>
        </w:rPr>
        <w:t xml:space="preserve">The 2021 adopted budget directs that an appropriation transfer be submitted to the County Board to allocate funding for the exploration of potential funding sources for the repair and restoration of the Mitchell Park Horticultural Conservatory (Domes). </w:t>
      </w:r>
    </w:p>
    <w:p w14:paraId="67047694" w14:textId="77777777" w:rsidR="00752C5C" w:rsidRPr="00752C5C" w:rsidRDefault="00752C5C" w:rsidP="00752C5C">
      <w:pPr>
        <w:widowControl w:val="0"/>
        <w:rPr>
          <w:sz w:val="24"/>
          <w:szCs w:val="24"/>
        </w:rPr>
      </w:pPr>
    </w:p>
    <w:p w14:paraId="66012961" w14:textId="2CE69A2B" w:rsidR="00752C5C" w:rsidRDefault="00752C5C" w:rsidP="00752C5C">
      <w:pPr>
        <w:widowControl w:val="0"/>
        <w:rPr>
          <w:sz w:val="24"/>
          <w:szCs w:val="24"/>
        </w:rPr>
      </w:pPr>
      <w:r w:rsidRPr="00752C5C">
        <w:rPr>
          <w:sz w:val="24"/>
          <w:szCs w:val="24"/>
        </w:rPr>
        <w:t xml:space="preserve">Approval of an appropriation transfer by the County Board of Supervisors is required prior to the expenditure of any funds from the allocated contingency account. This appropriation transfer request effectuates the adopted budget language. A Request for Proposals will be issued to identify a firm to assess the funding streams, restoration costs, and revenue models described in the Business Plan and Conceptual Design recommended by the Domes Task Force. </w:t>
      </w:r>
    </w:p>
    <w:p w14:paraId="25B52962" w14:textId="32014C33" w:rsidR="00752C5C" w:rsidRDefault="00752C5C" w:rsidP="00752C5C">
      <w:pPr>
        <w:widowControl w:val="0"/>
        <w:rPr>
          <w:sz w:val="24"/>
          <w:szCs w:val="24"/>
        </w:rPr>
      </w:pPr>
    </w:p>
    <w:p w14:paraId="76D511D2" w14:textId="27C5AE26" w:rsidR="00752C5C" w:rsidRPr="00752C5C" w:rsidRDefault="00752C5C" w:rsidP="00752C5C">
      <w:pPr>
        <w:widowControl w:val="0"/>
        <w:rPr>
          <w:sz w:val="24"/>
          <w:szCs w:val="24"/>
          <w:u w:val="single"/>
        </w:rPr>
      </w:pPr>
      <w:r w:rsidRPr="00752C5C">
        <w:rPr>
          <w:sz w:val="24"/>
          <w:szCs w:val="24"/>
          <w:u w:val="single"/>
        </w:rPr>
        <w:t xml:space="preserve">The Department of Administrative Services Grants Procurement Division </w:t>
      </w:r>
      <w:r>
        <w:rPr>
          <w:sz w:val="24"/>
          <w:szCs w:val="24"/>
          <w:u w:val="single"/>
        </w:rPr>
        <w:t>and</w:t>
      </w:r>
      <w:r w:rsidRPr="00752C5C">
        <w:rPr>
          <w:sz w:val="24"/>
          <w:szCs w:val="24"/>
          <w:u w:val="single"/>
        </w:rPr>
        <w:t xml:space="preserve"> Facilities Management Division shall submit a report to the Milwaukee County Board of Supervisors </w:t>
      </w:r>
      <w:r w:rsidR="00C75B39">
        <w:rPr>
          <w:sz w:val="24"/>
          <w:szCs w:val="24"/>
          <w:u w:val="single"/>
        </w:rPr>
        <w:t xml:space="preserve">for the September 2021 committee cycle </w:t>
      </w:r>
      <w:r w:rsidRPr="00752C5C">
        <w:rPr>
          <w:sz w:val="24"/>
          <w:szCs w:val="24"/>
          <w:u w:val="single"/>
        </w:rPr>
        <w:t xml:space="preserve">providing an informational update </w:t>
      </w:r>
      <w:r w:rsidRPr="00752C5C">
        <w:rPr>
          <w:sz w:val="24"/>
          <w:szCs w:val="24"/>
          <w:u w:val="single"/>
        </w:rPr>
        <w:lastRenderedPageBreak/>
        <w:t>on structural testing performed at the Domes, as well as the upcoming netting replacement project</w:t>
      </w:r>
      <w:r>
        <w:rPr>
          <w:sz w:val="24"/>
          <w:szCs w:val="24"/>
          <w:u w:val="single"/>
        </w:rPr>
        <w:t xml:space="preserve"> approved in the 2021 Adopted Budget</w:t>
      </w:r>
      <w:r w:rsidRPr="00752C5C">
        <w:rPr>
          <w:sz w:val="24"/>
          <w:szCs w:val="24"/>
          <w:u w:val="single"/>
        </w:rPr>
        <w:t xml:space="preserve">. The report shall also include an informational update on progress made by the Grants Procurement Division to secure grant funding for rehabilitation of the Domes and other </w:t>
      </w:r>
      <w:r>
        <w:rPr>
          <w:sz w:val="24"/>
          <w:szCs w:val="24"/>
          <w:u w:val="single"/>
        </w:rPr>
        <w:t xml:space="preserve">outside </w:t>
      </w:r>
      <w:r w:rsidRPr="00752C5C">
        <w:rPr>
          <w:sz w:val="24"/>
          <w:szCs w:val="24"/>
          <w:u w:val="single"/>
        </w:rPr>
        <w:t xml:space="preserve">funding avenues that </w:t>
      </w:r>
      <w:r>
        <w:rPr>
          <w:sz w:val="24"/>
          <w:szCs w:val="24"/>
          <w:u w:val="single"/>
        </w:rPr>
        <w:t>are being explored</w:t>
      </w:r>
      <w:r w:rsidRPr="00752C5C">
        <w:rPr>
          <w:sz w:val="24"/>
          <w:szCs w:val="24"/>
          <w:u w:val="single"/>
        </w:rPr>
        <w:t>.</w:t>
      </w:r>
    </w:p>
    <w:p w14:paraId="0E9DD089" w14:textId="77777777" w:rsidR="00752C5C" w:rsidRPr="00752C5C" w:rsidRDefault="00752C5C" w:rsidP="00752C5C">
      <w:pPr>
        <w:widowControl w:val="0"/>
        <w:rPr>
          <w:sz w:val="24"/>
          <w:szCs w:val="24"/>
        </w:rPr>
      </w:pPr>
    </w:p>
    <w:p w14:paraId="116BA12C" w14:textId="77777777" w:rsidR="00752C5C" w:rsidRPr="00752C5C" w:rsidRDefault="00752C5C" w:rsidP="00752C5C">
      <w:pPr>
        <w:widowControl w:val="0"/>
        <w:rPr>
          <w:sz w:val="24"/>
          <w:szCs w:val="24"/>
        </w:rPr>
      </w:pPr>
      <w:r w:rsidRPr="00752C5C">
        <w:rPr>
          <w:sz w:val="24"/>
          <w:szCs w:val="24"/>
        </w:rPr>
        <w:t xml:space="preserve">The contractor will conduct an analysis of the legal and fiscal feasibility of the plan, per advisement by the Office of Corporation Council. The contractor will also present an actionable timetable for executing restoration elements and aligned funding streams that pose manageable risk to Milwaukee County and advance restoration of the Domes. </w:t>
      </w:r>
    </w:p>
    <w:p w14:paraId="14755C71" w14:textId="77777777" w:rsidR="00752C5C" w:rsidRPr="00752C5C" w:rsidRDefault="00752C5C" w:rsidP="00752C5C">
      <w:pPr>
        <w:widowControl w:val="0"/>
        <w:rPr>
          <w:sz w:val="24"/>
          <w:szCs w:val="24"/>
        </w:rPr>
      </w:pPr>
    </w:p>
    <w:p w14:paraId="36102B0D" w14:textId="77777777" w:rsidR="00752C5C" w:rsidRPr="00752C5C" w:rsidRDefault="00752C5C" w:rsidP="00752C5C">
      <w:pPr>
        <w:widowControl w:val="0"/>
        <w:rPr>
          <w:sz w:val="24"/>
          <w:szCs w:val="24"/>
        </w:rPr>
      </w:pPr>
      <w:r w:rsidRPr="00752C5C">
        <w:rPr>
          <w:sz w:val="24"/>
          <w:szCs w:val="24"/>
        </w:rPr>
        <w:t xml:space="preserve">Funding streams may include public/private partnerships, tax credits, grants, special financing, State or Federal funding, and private donations. The Grants &amp; Special Projects Division is requesting this fund transfer to establish sufficient funds to execute a professional services contract for this purpose. </w:t>
      </w:r>
    </w:p>
    <w:p w14:paraId="15643137" w14:textId="77777777" w:rsidR="00752C5C" w:rsidRPr="00752C5C" w:rsidRDefault="00752C5C" w:rsidP="00752C5C">
      <w:pPr>
        <w:widowControl w:val="0"/>
        <w:rPr>
          <w:sz w:val="24"/>
          <w:szCs w:val="24"/>
        </w:rPr>
      </w:pPr>
    </w:p>
    <w:p w14:paraId="5335DBE0" w14:textId="255051F0" w:rsidR="00342914" w:rsidRPr="00752C5C" w:rsidRDefault="00752C5C" w:rsidP="00752C5C">
      <w:pPr>
        <w:widowControl w:val="0"/>
        <w:rPr>
          <w:sz w:val="32"/>
          <w:szCs w:val="24"/>
          <w:u w:val="single"/>
        </w:rPr>
      </w:pPr>
      <w:r w:rsidRPr="00752C5C">
        <w:rPr>
          <w:sz w:val="24"/>
          <w:szCs w:val="24"/>
        </w:rPr>
        <w:t>This fund transfer has no tax levy impact.</w:t>
      </w:r>
    </w:p>
    <w:p w14:paraId="5440F3D8" w14:textId="77777777" w:rsidR="00342914" w:rsidRPr="00752C5C" w:rsidRDefault="00342914" w:rsidP="00AB34CF">
      <w:pPr>
        <w:rPr>
          <w:rFonts w:eastAsiaTheme="minorEastAsia"/>
          <w:sz w:val="32"/>
          <w:szCs w:val="32"/>
        </w:rPr>
      </w:pPr>
    </w:p>
    <w:p w14:paraId="5AD78CA5" w14:textId="77777777" w:rsidR="00622805" w:rsidRPr="00752C5C" w:rsidRDefault="00622805" w:rsidP="00EB1800">
      <w:pPr>
        <w:rPr>
          <w:b/>
          <w:sz w:val="32"/>
          <w:szCs w:val="32"/>
        </w:rPr>
      </w:pPr>
    </w:p>
    <w:p w14:paraId="1A3B745B" w14:textId="77777777" w:rsidR="00EB1800" w:rsidRPr="00752C5C" w:rsidRDefault="00EB1800" w:rsidP="00EB1800">
      <w:pPr>
        <w:rPr>
          <w:b/>
          <w:sz w:val="32"/>
          <w:szCs w:val="24"/>
        </w:rPr>
      </w:pPr>
    </w:p>
    <w:p w14:paraId="75EB7570" w14:textId="77777777" w:rsidR="00A80044" w:rsidRPr="00342914" w:rsidRDefault="00A80044" w:rsidP="00A80044">
      <w:pPr>
        <w:pStyle w:val="Default"/>
        <w:rPr>
          <w:rFonts w:ascii="Times New Roman" w:hAnsi="Times New Roman" w:cs="Times New Roman"/>
        </w:rPr>
      </w:pPr>
    </w:p>
    <w:p w14:paraId="6505343C" w14:textId="77777777" w:rsidR="00A80044" w:rsidRPr="00342914" w:rsidRDefault="00A80044" w:rsidP="00A80044">
      <w:pPr>
        <w:pStyle w:val="Default"/>
        <w:rPr>
          <w:rFonts w:ascii="Times New Roman" w:hAnsi="Times New Roman" w:cs="Times New Roman"/>
        </w:rPr>
      </w:pPr>
    </w:p>
    <w:p w14:paraId="13B1C707" w14:textId="77777777" w:rsidR="00A80044" w:rsidRPr="00342914" w:rsidRDefault="00A80044" w:rsidP="00A80044">
      <w:pPr>
        <w:pStyle w:val="Default"/>
        <w:rPr>
          <w:rFonts w:ascii="Times New Roman" w:hAnsi="Times New Roman" w:cs="Times New Roman"/>
        </w:rPr>
      </w:pPr>
    </w:p>
    <w:sectPr w:rsidR="00A80044" w:rsidRPr="00342914">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8F3352" w14:textId="77777777" w:rsidR="00752C5C" w:rsidRDefault="00752C5C" w:rsidP="00752C5C">
      <w:r>
        <w:separator/>
      </w:r>
    </w:p>
  </w:endnote>
  <w:endnote w:type="continuationSeparator" w:id="0">
    <w:p w14:paraId="788152E1" w14:textId="77777777" w:rsidR="00752C5C" w:rsidRDefault="00752C5C" w:rsidP="00752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9839893"/>
      <w:docPartObj>
        <w:docPartGallery w:val="Page Numbers (Bottom of Page)"/>
        <w:docPartUnique/>
      </w:docPartObj>
    </w:sdtPr>
    <w:sdtEndPr/>
    <w:sdtContent>
      <w:sdt>
        <w:sdtPr>
          <w:id w:val="1728636285"/>
          <w:docPartObj>
            <w:docPartGallery w:val="Page Numbers (Top of Page)"/>
            <w:docPartUnique/>
          </w:docPartObj>
        </w:sdtPr>
        <w:sdtEndPr/>
        <w:sdtContent>
          <w:p w14:paraId="35598603" w14:textId="5B6046D5" w:rsidR="00752C5C" w:rsidRDefault="00752C5C">
            <w:pPr>
              <w:pStyle w:val="Footer"/>
              <w:jc w:val="center"/>
            </w:pPr>
            <w:r w:rsidRPr="00752C5C">
              <w:rPr>
                <w:sz w:val="24"/>
                <w:szCs w:val="24"/>
              </w:rPr>
              <w:t xml:space="preserve">Page </w:t>
            </w:r>
            <w:r w:rsidRPr="00752C5C">
              <w:rPr>
                <w:b/>
                <w:bCs/>
                <w:sz w:val="24"/>
                <w:szCs w:val="24"/>
              </w:rPr>
              <w:fldChar w:fldCharType="begin"/>
            </w:r>
            <w:r w:rsidRPr="00752C5C">
              <w:rPr>
                <w:b/>
                <w:bCs/>
                <w:sz w:val="24"/>
                <w:szCs w:val="24"/>
              </w:rPr>
              <w:instrText xml:space="preserve"> PAGE </w:instrText>
            </w:r>
            <w:r w:rsidRPr="00752C5C">
              <w:rPr>
                <w:b/>
                <w:bCs/>
                <w:sz w:val="24"/>
                <w:szCs w:val="24"/>
              </w:rPr>
              <w:fldChar w:fldCharType="separate"/>
            </w:r>
            <w:r w:rsidRPr="00752C5C">
              <w:rPr>
                <w:b/>
                <w:bCs/>
                <w:noProof/>
                <w:sz w:val="24"/>
                <w:szCs w:val="24"/>
              </w:rPr>
              <w:t>2</w:t>
            </w:r>
            <w:r w:rsidRPr="00752C5C">
              <w:rPr>
                <w:b/>
                <w:bCs/>
                <w:sz w:val="24"/>
                <w:szCs w:val="24"/>
              </w:rPr>
              <w:fldChar w:fldCharType="end"/>
            </w:r>
            <w:r w:rsidRPr="00752C5C">
              <w:rPr>
                <w:sz w:val="24"/>
                <w:szCs w:val="24"/>
              </w:rPr>
              <w:t xml:space="preserve"> of </w:t>
            </w:r>
            <w:r w:rsidRPr="00752C5C">
              <w:rPr>
                <w:b/>
                <w:bCs/>
                <w:sz w:val="24"/>
                <w:szCs w:val="24"/>
              </w:rPr>
              <w:fldChar w:fldCharType="begin"/>
            </w:r>
            <w:r w:rsidRPr="00752C5C">
              <w:rPr>
                <w:b/>
                <w:bCs/>
                <w:sz w:val="24"/>
                <w:szCs w:val="24"/>
              </w:rPr>
              <w:instrText xml:space="preserve"> NUMPAGES  </w:instrText>
            </w:r>
            <w:r w:rsidRPr="00752C5C">
              <w:rPr>
                <w:b/>
                <w:bCs/>
                <w:sz w:val="24"/>
                <w:szCs w:val="24"/>
              </w:rPr>
              <w:fldChar w:fldCharType="separate"/>
            </w:r>
            <w:r w:rsidRPr="00752C5C">
              <w:rPr>
                <w:b/>
                <w:bCs/>
                <w:noProof/>
                <w:sz w:val="24"/>
                <w:szCs w:val="24"/>
              </w:rPr>
              <w:t>2</w:t>
            </w:r>
            <w:r w:rsidRPr="00752C5C">
              <w:rPr>
                <w:b/>
                <w:bCs/>
                <w:sz w:val="24"/>
                <w:szCs w:val="24"/>
              </w:rPr>
              <w:fldChar w:fldCharType="end"/>
            </w:r>
          </w:p>
        </w:sdtContent>
      </w:sdt>
    </w:sdtContent>
  </w:sdt>
  <w:p w14:paraId="0605341A" w14:textId="77777777" w:rsidR="00752C5C" w:rsidRDefault="00752C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29D47B" w14:textId="77777777" w:rsidR="00752C5C" w:rsidRDefault="00752C5C" w:rsidP="00752C5C">
      <w:r>
        <w:separator/>
      </w:r>
    </w:p>
  </w:footnote>
  <w:footnote w:type="continuationSeparator" w:id="0">
    <w:p w14:paraId="72EC8100" w14:textId="77777777" w:rsidR="00752C5C" w:rsidRDefault="00752C5C" w:rsidP="00752C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49"/>
      <w:numFmt w:val="decimal"/>
      <w:lvlText w:val="%1"/>
      <w:lvlJc w:val="left"/>
      <w:pPr>
        <w:ind w:left="1460" w:hanging="1344"/>
      </w:pPr>
      <w:rPr>
        <w:rFonts w:ascii="Times New Roman" w:hAnsi="Times New Roman" w:cs="Times New Roman"/>
        <w:b w:val="0"/>
        <w:bCs w:val="0"/>
        <w:spacing w:val="12"/>
        <w:sz w:val="24"/>
        <w:szCs w:val="24"/>
      </w:rPr>
    </w:lvl>
    <w:lvl w:ilvl="1">
      <w:numFmt w:val="bullet"/>
      <w:lvlText w:val="•"/>
      <w:lvlJc w:val="left"/>
      <w:pPr>
        <w:ind w:left="2330" w:hanging="1344"/>
      </w:pPr>
    </w:lvl>
    <w:lvl w:ilvl="2">
      <w:numFmt w:val="bullet"/>
      <w:lvlText w:val="•"/>
      <w:lvlJc w:val="left"/>
      <w:pPr>
        <w:ind w:left="3200" w:hanging="1344"/>
      </w:pPr>
    </w:lvl>
    <w:lvl w:ilvl="3">
      <w:numFmt w:val="bullet"/>
      <w:lvlText w:val="•"/>
      <w:lvlJc w:val="left"/>
      <w:pPr>
        <w:ind w:left="4070" w:hanging="1344"/>
      </w:pPr>
    </w:lvl>
    <w:lvl w:ilvl="4">
      <w:numFmt w:val="bullet"/>
      <w:lvlText w:val="•"/>
      <w:lvlJc w:val="left"/>
      <w:pPr>
        <w:ind w:left="4940" w:hanging="1344"/>
      </w:pPr>
    </w:lvl>
    <w:lvl w:ilvl="5">
      <w:numFmt w:val="bullet"/>
      <w:lvlText w:val="•"/>
      <w:lvlJc w:val="left"/>
      <w:pPr>
        <w:ind w:left="5810" w:hanging="1344"/>
      </w:pPr>
    </w:lvl>
    <w:lvl w:ilvl="6">
      <w:numFmt w:val="bullet"/>
      <w:lvlText w:val="•"/>
      <w:lvlJc w:val="left"/>
      <w:pPr>
        <w:ind w:left="6680" w:hanging="1344"/>
      </w:pPr>
    </w:lvl>
    <w:lvl w:ilvl="7">
      <w:numFmt w:val="bullet"/>
      <w:lvlText w:val="•"/>
      <w:lvlJc w:val="left"/>
      <w:pPr>
        <w:ind w:left="7550" w:hanging="1344"/>
      </w:pPr>
    </w:lvl>
    <w:lvl w:ilvl="8">
      <w:numFmt w:val="bullet"/>
      <w:lvlText w:val="•"/>
      <w:lvlJc w:val="left"/>
      <w:pPr>
        <w:ind w:left="8420" w:hanging="1344"/>
      </w:pPr>
    </w:lvl>
  </w:abstractNum>
  <w:abstractNum w:abstractNumId="1" w15:restartNumberingAfterBreak="0">
    <w:nsid w:val="00000403"/>
    <w:multiLevelType w:val="multilevel"/>
    <w:tmpl w:val="00000886"/>
    <w:lvl w:ilvl="0">
      <w:start w:val="52"/>
      <w:numFmt w:val="decimal"/>
      <w:lvlText w:val="%1"/>
      <w:lvlJc w:val="left"/>
      <w:pPr>
        <w:ind w:left="740" w:hanging="624"/>
      </w:pPr>
      <w:rPr>
        <w:rFonts w:ascii="Times New Roman" w:hAnsi="Times New Roman" w:cs="Times New Roman"/>
        <w:b w:val="0"/>
        <w:bCs w:val="0"/>
        <w:spacing w:val="12"/>
        <w:sz w:val="24"/>
        <w:szCs w:val="24"/>
      </w:rPr>
    </w:lvl>
    <w:lvl w:ilvl="1">
      <w:numFmt w:val="bullet"/>
      <w:lvlText w:val="•"/>
      <w:lvlJc w:val="left"/>
      <w:pPr>
        <w:ind w:left="1682" w:hanging="624"/>
      </w:pPr>
    </w:lvl>
    <w:lvl w:ilvl="2">
      <w:numFmt w:val="bullet"/>
      <w:lvlText w:val="•"/>
      <w:lvlJc w:val="left"/>
      <w:pPr>
        <w:ind w:left="2624" w:hanging="624"/>
      </w:pPr>
    </w:lvl>
    <w:lvl w:ilvl="3">
      <w:numFmt w:val="bullet"/>
      <w:lvlText w:val="•"/>
      <w:lvlJc w:val="left"/>
      <w:pPr>
        <w:ind w:left="3566" w:hanging="624"/>
      </w:pPr>
    </w:lvl>
    <w:lvl w:ilvl="4">
      <w:numFmt w:val="bullet"/>
      <w:lvlText w:val="•"/>
      <w:lvlJc w:val="left"/>
      <w:pPr>
        <w:ind w:left="4508" w:hanging="624"/>
      </w:pPr>
    </w:lvl>
    <w:lvl w:ilvl="5">
      <w:numFmt w:val="bullet"/>
      <w:lvlText w:val="•"/>
      <w:lvlJc w:val="left"/>
      <w:pPr>
        <w:ind w:left="5450" w:hanging="624"/>
      </w:pPr>
    </w:lvl>
    <w:lvl w:ilvl="6">
      <w:numFmt w:val="bullet"/>
      <w:lvlText w:val="•"/>
      <w:lvlJc w:val="left"/>
      <w:pPr>
        <w:ind w:left="6392" w:hanging="624"/>
      </w:pPr>
    </w:lvl>
    <w:lvl w:ilvl="7">
      <w:numFmt w:val="bullet"/>
      <w:lvlText w:val="•"/>
      <w:lvlJc w:val="left"/>
      <w:pPr>
        <w:ind w:left="7334" w:hanging="624"/>
      </w:pPr>
    </w:lvl>
    <w:lvl w:ilvl="8">
      <w:numFmt w:val="bullet"/>
      <w:lvlText w:val="•"/>
      <w:lvlJc w:val="left"/>
      <w:pPr>
        <w:ind w:left="8276" w:hanging="62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CDD"/>
    <w:rsid w:val="00032B9B"/>
    <w:rsid w:val="00053D06"/>
    <w:rsid w:val="000D061C"/>
    <w:rsid w:val="000D66D8"/>
    <w:rsid w:val="0013325B"/>
    <w:rsid w:val="0020171C"/>
    <w:rsid w:val="00285CBA"/>
    <w:rsid w:val="003068E8"/>
    <w:rsid w:val="00342914"/>
    <w:rsid w:val="003474A2"/>
    <w:rsid w:val="003B3373"/>
    <w:rsid w:val="003D38FD"/>
    <w:rsid w:val="003F411F"/>
    <w:rsid w:val="00415725"/>
    <w:rsid w:val="004C4970"/>
    <w:rsid w:val="00533D13"/>
    <w:rsid w:val="005379B2"/>
    <w:rsid w:val="00553DCC"/>
    <w:rsid w:val="005C50AE"/>
    <w:rsid w:val="00622805"/>
    <w:rsid w:val="006375C4"/>
    <w:rsid w:val="006A033B"/>
    <w:rsid w:val="006C7C48"/>
    <w:rsid w:val="006D1105"/>
    <w:rsid w:val="007407AC"/>
    <w:rsid w:val="00752C5C"/>
    <w:rsid w:val="00785760"/>
    <w:rsid w:val="007C3112"/>
    <w:rsid w:val="008140A7"/>
    <w:rsid w:val="00965F16"/>
    <w:rsid w:val="009E473F"/>
    <w:rsid w:val="00A261AE"/>
    <w:rsid w:val="00A80044"/>
    <w:rsid w:val="00AA1B65"/>
    <w:rsid w:val="00AB34CF"/>
    <w:rsid w:val="00B16BBD"/>
    <w:rsid w:val="00BF5DBB"/>
    <w:rsid w:val="00C51025"/>
    <w:rsid w:val="00C75B39"/>
    <w:rsid w:val="00CE3CDD"/>
    <w:rsid w:val="00D77CA1"/>
    <w:rsid w:val="00DA0B67"/>
    <w:rsid w:val="00EB1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54163D"/>
  <w15:chartTrackingRefBased/>
  <w15:docId w15:val="{DA99C858-F427-4937-A730-C3A8D9045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semiHidden/>
    <w:rPr>
      <w:b/>
      <w:i/>
      <w:iCs/>
      <w:sz w:val="24"/>
    </w:rPr>
  </w:style>
  <w:style w:type="paragraph" w:customStyle="1" w:styleId="Default">
    <w:name w:val="Default"/>
    <w:rsid w:val="00A8004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0D06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61C"/>
    <w:rPr>
      <w:rFonts w:ascii="Segoe UI" w:hAnsi="Segoe UI" w:cs="Segoe UI"/>
      <w:sz w:val="18"/>
      <w:szCs w:val="18"/>
    </w:rPr>
  </w:style>
  <w:style w:type="paragraph" w:customStyle="1" w:styleId="list0">
    <w:name w:val="list0"/>
    <w:basedOn w:val="Normal"/>
    <w:qFormat/>
    <w:rsid w:val="00622805"/>
    <w:pPr>
      <w:spacing w:after="120"/>
      <w:ind w:left="432" w:hanging="432"/>
      <w:jc w:val="both"/>
    </w:pPr>
    <w:rPr>
      <w:rFonts w:ascii="Arial" w:eastAsiaTheme="minorHAnsi" w:hAnsi="Arial" w:cs="Arial"/>
    </w:rPr>
  </w:style>
  <w:style w:type="paragraph" w:styleId="Header">
    <w:name w:val="header"/>
    <w:basedOn w:val="Normal"/>
    <w:link w:val="HeaderChar"/>
    <w:uiPriority w:val="99"/>
    <w:unhideWhenUsed/>
    <w:rsid w:val="00752C5C"/>
    <w:pPr>
      <w:tabs>
        <w:tab w:val="center" w:pos="4680"/>
        <w:tab w:val="right" w:pos="9360"/>
      </w:tabs>
    </w:pPr>
  </w:style>
  <w:style w:type="character" w:customStyle="1" w:styleId="HeaderChar">
    <w:name w:val="Header Char"/>
    <w:basedOn w:val="DefaultParagraphFont"/>
    <w:link w:val="Header"/>
    <w:uiPriority w:val="99"/>
    <w:rsid w:val="00752C5C"/>
  </w:style>
  <w:style w:type="paragraph" w:styleId="Footer">
    <w:name w:val="footer"/>
    <w:basedOn w:val="Normal"/>
    <w:link w:val="FooterChar"/>
    <w:uiPriority w:val="99"/>
    <w:unhideWhenUsed/>
    <w:rsid w:val="00752C5C"/>
    <w:pPr>
      <w:tabs>
        <w:tab w:val="center" w:pos="4680"/>
        <w:tab w:val="right" w:pos="9360"/>
      </w:tabs>
    </w:pPr>
  </w:style>
  <w:style w:type="character" w:customStyle="1" w:styleId="FooterChar">
    <w:name w:val="Footer Char"/>
    <w:basedOn w:val="DefaultParagraphFont"/>
    <w:link w:val="Footer"/>
    <w:uiPriority w:val="99"/>
    <w:rsid w:val="00752C5C"/>
  </w:style>
  <w:style w:type="table" w:styleId="TableGrid">
    <w:name w:val="Table Grid"/>
    <w:basedOn w:val="TableNormal"/>
    <w:uiPriority w:val="59"/>
    <w:rsid w:val="003B3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MINI~1\LOCALS~1\Temp\c.notes.data\Amendment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AmendmentForm.dot</Template>
  <TotalTime>19</TotalTime>
  <Pages>2</Pages>
  <Words>414</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MILWAUKEE COUNTY BOARD OF SUPERVISORS</vt:lpstr>
    </vt:vector>
  </TitlesOfParts>
  <Company>Milwaukee County</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MILWAUKEE COUNTY BOARD OF SUPERVISORS</dc:title>
  <dc:subject/>
  <dc:creator>County Board</dc:creator>
  <cp:keywords/>
  <cp:lastModifiedBy>Petersen, Emily</cp:lastModifiedBy>
  <cp:revision>8</cp:revision>
  <cp:lastPrinted>2016-07-13T15:33:00Z</cp:lastPrinted>
  <dcterms:created xsi:type="dcterms:W3CDTF">2021-06-07T17:18:00Z</dcterms:created>
  <dcterms:modified xsi:type="dcterms:W3CDTF">2021-06-16T16:51:00Z</dcterms:modified>
</cp:coreProperties>
</file>