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7FFBC" w14:textId="45FF2EDE" w:rsidR="00CC49CB" w:rsidRPr="001C6D4D" w:rsidRDefault="21CA8C92" w:rsidP="21CA8C92">
      <w:pPr>
        <w:pStyle w:val="Heading1"/>
        <w:ind w:firstLine="270"/>
        <w:rPr>
          <w:rFonts w:ascii="Arial" w:hAnsi="Arial" w:cs="Arial"/>
        </w:rPr>
      </w:pPr>
      <w:r w:rsidRPr="21CA8C92">
        <w:rPr>
          <w:rFonts w:ascii="Arial" w:hAnsi="Arial" w:cs="Arial"/>
        </w:rPr>
        <w:t>File No. 20-</w:t>
      </w:r>
    </w:p>
    <w:p w14:paraId="37A7FFBD" w14:textId="77777777" w:rsidR="00CC49CB" w:rsidRPr="001C6D4D" w:rsidRDefault="00294825">
      <w:pPr>
        <w:pStyle w:val="Heading1"/>
        <w:ind w:firstLine="270"/>
        <w:rPr>
          <w:rFonts w:ascii="Arial" w:hAnsi="Arial" w:cs="Arial"/>
          <w:szCs w:val="24"/>
        </w:rPr>
      </w:pPr>
      <w:r w:rsidRPr="001C6D4D">
        <w:rPr>
          <w:rFonts w:ascii="Arial" w:hAnsi="Arial" w:cs="Arial"/>
          <w:szCs w:val="24"/>
        </w:rPr>
        <w:t>(Journal</w:t>
      </w:r>
      <w:proofErr w:type="gramStart"/>
      <w:r w:rsidRPr="001C6D4D">
        <w:rPr>
          <w:rFonts w:ascii="Arial" w:hAnsi="Arial" w:cs="Arial"/>
          <w:szCs w:val="24"/>
        </w:rPr>
        <w:t>, )</w:t>
      </w:r>
      <w:proofErr w:type="gramEnd"/>
    </w:p>
    <w:p w14:paraId="37A7FFBE" w14:textId="77777777" w:rsidR="00CC49CB" w:rsidRPr="001C6D4D" w:rsidRDefault="00CC49CB">
      <w:pPr>
        <w:widowControl w:val="0"/>
        <w:rPr>
          <w:rFonts w:ascii="Arial" w:hAnsi="Arial" w:cs="Arial"/>
          <w:snapToGrid w:val="0"/>
          <w:sz w:val="24"/>
          <w:szCs w:val="24"/>
        </w:rPr>
      </w:pPr>
    </w:p>
    <w:p w14:paraId="37A7FFBF" w14:textId="7C2BA360" w:rsidR="00CC49CB" w:rsidRPr="00587BBE" w:rsidRDefault="00294825">
      <w:pPr>
        <w:widowControl w:val="0"/>
        <w:rPr>
          <w:rFonts w:ascii="Arial" w:hAnsi="Arial" w:cs="Arial"/>
          <w:snapToGrid w:val="0"/>
          <w:sz w:val="24"/>
          <w:szCs w:val="24"/>
        </w:rPr>
      </w:pPr>
      <w:r w:rsidRPr="00587BBE">
        <w:rPr>
          <w:rFonts w:ascii="Arial" w:hAnsi="Arial" w:cs="Arial"/>
          <w:snapToGrid w:val="0"/>
          <w:sz w:val="24"/>
          <w:szCs w:val="24"/>
        </w:rPr>
        <w:t>(IT</w:t>
      </w:r>
      <w:r w:rsidR="00AD37C6">
        <w:rPr>
          <w:rFonts w:ascii="Arial" w:hAnsi="Arial" w:cs="Arial"/>
          <w:snapToGrid w:val="0"/>
          <w:sz w:val="24"/>
          <w:szCs w:val="24"/>
        </w:rPr>
        <w:t xml:space="preserve">EM NO.  </w:t>
      </w:r>
      <w:proofErr w:type="gramStart"/>
      <w:r w:rsidR="00AD37C6">
        <w:rPr>
          <w:rFonts w:ascii="Arial" w:hAnsi="Arial" w:cs="Arial"/>
          <w:snapToGrid w:val="0"/>
          <w:sz w:val="24"/>
          <w:szCs w:val="24"/>
        </w:rPr>
        <w:t xml:space="preserve">  )</w:t>
      </w:r>
      <w:proofErr w:type="gramEnd"/>
      <w:r w:rsidR="00AD37C6">
        <w:rPr>
          <w:rFonts w:ascii="Arial" w:hAnsi="Arial" w:cs="Arial"/>
          <w:snapToGrid w:val="0"/>
          <w:sz w:val="24"/>
          <w:szCs w:val="24"/>
        </w:rPr>
        <w:t xml:space="preserve">  From the </w:t>
      </w:r>
      <w:r w:rsidR="00BB5525">
        <w:rPr>
          <w:rFonts w:ascii="Arial" w:hAnsi="Arial" w:cs="Arial"/>
          <w:snapToGrid w:val="0"/>
          <w:sz w:val="24"/>
          <w:szCs w:val="24"/>
        </w:rPr>
        <w:t xml:space="preserve">Executive </w:t>
      </w:r>
      <w:r w:rsidR="00AD37C6">
        <w:rPr>
          <w:rFonts w:ascii="Arial" w:hAnsi="Arial" w:cs="Arial"/>
          <w:snapToGrid w:val="0"/>
          <w:sz w:val="24"/>
          <w:szCs w:val="24"/>
        </w:rPr>
        <w:t>Director of Milwaukee of County Parks</w:t>
      </w:r>
      <w:r w:rsidR="005A09D8" w:rsidRPr="00DB6D49">
        <w:rPr>
          <w:rFonts w:ascii="Arial" w:hAnsi="Arial" w:cs="Arial"/>
          <w:snapToGrid w:val="0"/>
          <w:sz w:val="24"/>
          <w:szCs w:val="24"/>
        </w:rPr>
        <w:t>, requesting</w:t>
      </w:r>
      <w:r w:rsidRPr="00DB6D49">
        <w:rPr>
          <w:rFonts w:ascii="Arial" w:hAnsi="Arial" w:cs="Arial"/>
          <w:snapToGrid w:val="0"/>
          <w:sz w:val="24"/>
          <w:szCs w:val="24"/>
        </w:rPr>
        <w:t xml:space="preserve"> </w:t>
      </w:r>
      <w:r w:rsidR="0055593E" w:rsidRPr="00DB6D49">
        <w:rPr>
          <w:rFonts w:ascii="Arial" w:hAnsi="Arial" w:cs="Arial"/>
          <w:snapToGrid w:val="0"/>
          <w:sz w:val="24"/>
          <w:szCs w:val="24"/>
        </w:rPr>
        <w:t>authorization to</w:t>
      </w:r>
      <w:r w:rsidR="00FD416B">
        <w:rPr>
          <w:rFonts w:ascii="Arial" w:hAnsi="Arial" w:cs="Arial"/>
          <w:snapToGrid w:val="0"/>
          <w:sz w:val="24"/>
          <w:szCs w:val="24"/>
        </w:rPr>
        <w:t xml:space="preserve"> </w:t>
      </w:r>
      <w:proofErr w:type="gramStart"/>
      <w:r w:rsidR="00FD416B">
        <w:rPr>
          <w:rFonts w:ascii="Arial" w:hAnsi="Arial" w:cs="Arial"/>
          <w:snapToGrid w:val="0"/>
          <w:sz w:val="24"/>
          <w:szCs w:val="24"/>
        </w:rPr>
        <w:t>enter into</w:t>
      </w:r>
      <w:proofErr w:type="gramEnd"/>
      <w:r w:rsidR="00FD416B">
        <w:rPr>
          <w:rFonts w:ascii="Arial" w:hAnsi="Arial" w:cs="Arial"/>
          <w:snapToGrid w:val="0"/>
          <w:sz w:val="24"/>
          <w:szCs w:val="24"/>
        </w:rPr>
        <w:t xml:space="preserve"> a Memorandum of Understanding with Lake Park Friends for the Ravine Road Bridge Maintenance Fund</w:t>
      </w:r>
      <w:r w:rsidR="00D72D38" w:rsidRPr="00DB6D49">
        <w:rPr>
          <w:rFonts w:ascii="Arial" w:hAnsi="Arial" w:cs="Arial"/>
          <w:sz w:val="24"/>
          <w:szCs w:val="24"/>
        </w:rPr>
        <w:t xml:space="preserve">, </w:t>
      </w:r>
      <w:r w:rsidRPr="00DB6D49">
        <w:rPr>
          <w:rFonts w:ascii="Arial" w:hAnsi="Arial" w:cs="Arial"/>
          <w:snapToGrid w:val="0"/>
          <w:sz w:val="24"/>
          <w:szCs w:val="24"/>
        </w:rPr>
        <w:t>by recommending adoption of the following:</w:t>
      </w:r>
    </w:p>
    <w:p w14:paraId="37A7FFC0" w14:textId="77777777" w:rsidR="00CC49CB" w:rsidRPr="00843A89" w:rsidRDefault="00CC49CB">
      <w:pPr>
        <w:widowControl w:val="0"/>
        <w:rPr>
          <w:rFonts w:ascii="Arial" w:hAnsi="Arial" w:cs="Arial"/>
          <w:b/>
          <w:snapToGrid w:val="0"/>
          <w:sz w:val="24"/>
          <w:szCs w:val="24"/>
        </w:rPr>
      </w:pPr>
    </w:p>
    <w:p w14:paraId="37A7FFC1" w14:textId="1AFC5D93" w:rsidR="00CC49CB" w:rsidRPr="00843A89" w:rsidRDefault="00E71881">
      <w:pPr>
        <w:pStyle w:val="Heading2"/>
        <w:rPr>
          <w:rFonts w:ascii="Arial" w:hAnsi="Arial" w:cs="Arial"/>
          <w:b/>
          <w:szCs w:val="24"/>
        </w:rPr>
      </w:pPr>
      <w:r>
        <w:rPr>
          <w:rFonts w:ascii="Arial" w:hAnsi="Arial" w:cs="Arial"/>
          <w:b/>
          <w:szCs w:val="24"/>
        </w:rPr>
        <w:t xml:space="preserve">A </w:t>
      </w:r>
      <w:r w:rsidR="00294825" w:rsidRPr="00843A89">
        <w:rPr>
          <w:rFonts w:ascii="Arial" w:hAnsi="Arial" w:cs="Arial"/>
          <w:b/>
          <w:szCs w:val="24"/>
        </w:rPr>
        <w:t>RESOLUTION</w:t>
      </w:r>
    </w:p>
    <w:p w14:paraId="37A7FFC2" w14:textId="77777777" w:rsidR="00701A37" w:rsidRPr="00701A37" w:rsidRDefault="00701A37" w:rsidP="00701A37">
      <w:pPr>
        <w:rPr>
          <w:rFonts w:ascii="Arial" w:hAnsi="Arial" w:cs="Arial"/>
          <w:sz w:val="24"/>
          <w:szCs w:val="24"/>
          <w:u w:val="single"/>
        </w:rPr>
      </w:pPr>
    </w:p>
    <w:p w14:paraId="779BCF10" w14:textId="77777777" w:rsidR="00FD416B" w:rsidRDefault="00FD416B" w:rsidP="00FD416B">
      <w:pPr>
        <w:pStyle w:val="ListParagraph"/>
        <w:tabs>
          <w:tab w:val="left" w:pos="810"/>
        </w:tabs>
        <w:ind w:left="0"/>
        <w:rPr>
          <w:snapToGrid w:val="0"/>
        </w:rPr>
      </w:pPr>
      <w:r>
        <w:rPr>
          <w:snapToGrid w:val="0"/>
        </w:rPr>
        <w:tab/>
        <w:t>WHEREAS, Milwaukee County is the owner of Lake Park, a historic park located adjacent to Lake Michigan in Milwaukee, Wisconsin; and</w:t>
      </w:r>
    </w:p>
    <w:p w14:paraId="2F6382EA" w14:textId="77777777" w:rsidR="00FD416B" w:rsidRDefault="00FD416B" w:rsidP="00FD416B">
      <w:pPr>
        <w:pStyle w:val="ListParagraph"/>
        <w:tabs>
          <w:tab w:val="left" w:pos="810"/>
        </w:tabs>
        <w:ind w:left="0"/>
        <w:rPr>
          <w:snapToGrid w:val="0"/>
        </w:rPr>
      </w:pPr>
    </w:p>
    <w:p w14:paraId="17A20647" w14:textId="4A7EDC60" w:rsidR="00FD416B" w:rsidRDefault="00FD416B" w:rsidP="00FD416B">
      <w:pPr>
        <w:pStyle w:val="ListParagraph"/>
        <w:tabs>
          <w:tab w:val="left" w:pos="810"/>
        </w:tabs>
        <w:ind w:left="0"/>
        <w:rPr>
          <w:snapToGrid w:val="0"/>
        </w:rPr>
      </w:pPr>
      <w:r>
        <w:rPr>
          <w:snapToGrid w:val="0"/>
        </w:rPr>
        <w:tab/>
      </w:r>
      <w:r>
        <w:rPr>
          <w:snapToGrid w:val="0"/>
        </w:rPr>
        <w:t xml:space="preserve">WHEREAS, </w:t>
      </w:r>
      <w:r>
        <w:rPr>
          <w:snapToGrid w:val="0"/>
        </w:rPr>
        <w:t>Lake Park Friends (“</w:t>
      </w:r>
      <w:r>
        <w:rPr>
          <w:snapToGrid w:val="0"/>
        </w:rPr>
        <w:t>LPF</w:t>
      </w:r>
      <w:r>
        <w:rPr>
          <w:snapToGrid w:val="0"/>
        </w:rPr>
        <w:t>”)</w:t>
      </w:r>
      <w:r>
        <w:rPr>
          <w:snapToGrid w:val="0"/>
        </w:rPr>
        <w:t xml:space="preserve"> is a nonstock, nonprofit 501(c)(3) organization, which was incorporated in 1996 and whose mission is to promote the preservation and enjoyment of Lake Park, to sponsor educational, recreational, and cultural events in the park, and to raise funds for the restoration and enhancement of the park in the spirit of Frederic Law Olmsted; and</w:t>
      </w:r>
    </w:p>
    <w:p w14:paraId="3DD79F45" w14:textId="77777777" w:rsidR="00FD416B" w:rsidRDefault="00FD416B" w:rsidP="00FD416B">
      <w:pPr>
        <w:pStyle w:val="ListParagraph"/>
        <w:tabs>
          <w:tab w:val="left" w:pos="810"/>
        </w:tabs>
        <w:ind w:left="0"/>
        <w:rPr>
          <w:snapToGrid w:val="0"/>
        </w:rPr>
      </w:pPr>
    </w:p>
    <w:p w14:paraId="1405ECDD" w14:textId="5762A47C" w:rsidR="00FD416B" w:rsidRDefault="00FD416B" w:rsidP="00FD416B">
      <w:pPr>
        <w:pStyle w:val="ListParagraph"/>
        <w:tabs>
          <w:tab w:val="left" w:pos="810"/>
        </w:tabs>
        <w:ind w:left="0"/>
        <w:rPr>
          <w:snapToGrid w:val="0"/>
        </w:rPr>
      </w:pPr>
      <w:r>
        <w:rPr>
          <w:snapToGrid w:val="0"/>
        </w:rPr>
        <w:tab/>
      </w:r>
      <w:r>
        <w:rPr>
          <w:snapToGrid w:val="0"/>
        </w:rPr>
        <w:t xml:space="preserve">WHEREAS, Lake Park is part of the National Register of Historic Places and is home to several historic landmarks, including the Lake Park Ravine Road Footbridge (“Bridge”) designed by Ferry &amp; </w:t>
      </w:r>
      <w:proofErr w:type="spellStart"/>
      <w:r>
        <w:rPr>
          <w:snapToGrid w:val="0"/>
        </w:rPr>
        <w:t>Clas</w:t>
      </w:r>
      <w:proofErr w:type="spellEnd"/>
      <w:r>
        <w:rPr>
          <w:snapToGrid w:val="0"/>
        </w:rPr>
        <w:t xml:space="preserve"> and completed in 1905; and</w:t>
      </w:r>
    </w:p>
    <w:p w14:paraId="425CA91C" w14:textId="77777777" w:rsidR="00FD416B" w:rsidRDefault="00FD416B" w:rsidP="00FD416B">
      <w:pPr>
        <w:pStyle w:val="ListParagraph"/>
        <w:tabs>
          <w:tab w:val="left" w:pos="810"/>
        </w:tabs>
        <w:ind w:left="0"/>
        <w:rPr>
          <w:snapToGrid w:val="0"/>
        </w:rPr>
      </w:pPr>
    </w:p>
    <w:p w14:paraId="77D0744E" w14:textId="013F27FE" w:rsidR="00FD416B" w:rsidRDefault="00FD416B" w:rsidP="00FD416B">
      <w:pPr>
        <w:pStyle w:val="ListParagraph"/>
        <w:tabs>
          <w:tab w:val="left" w:pos="810"/>
        </w:tabs>
        <w:ind w:left="0"/>
        <w:rPr>
          <w:snapToGrid w:val="0"/>
        </w:rPr>
      </w:pPr>
      <w:r>
        <w:rPr>
          <w:snapToGrid w:val="0"/>
        </w:rPr>
        <w:tab/>
      </w:r>
      <w:r>
        <w:rPr>
          <w:snapToGrid w:val="0"/>
        </w:rPr>
        <w:t>WHEREAS, in 2014, increased cracking in the Bridge and soil washout at the abutments prompted a condition assessment, which led to closure of the Bridge and the drive below it (Ravine Road) as a precautionary measure until it could be determined the Bridge was safe to use; and</w:t>
      </w:r>
    </w:p>
    <w:p w14:paraId="130ACC13" w14:textId="77777777" w:rsidR="00FD416B" w:rsidRDefault="00FD416B" w:rsidP="00FD416B">
      <w:pPr>
        <w:pStyle w:val="ListParagraph"/>
        <w:tabs>
          <w:tab w:val="left" w:pos="810"/>
        </w:tabs>
        <w:ind w:left="0"/>
        <w:rPr>
          <w:snapToGrid w:val="0"/>
        </w:rPr>
      </w:pPr>
    </w:p>
    <w:p w14:paraId="2043B292" w14:textId="0315CA5D" w:rsidR="00FD416B" w:rsidRDefault="00FD416B" w:rsidP="00FD416B">
      <w:pPr>
        <w:pStyle w:val="ListParagraph"/>
        <w:tabs>
          <w:tab w:val="left" w:pos="810"/>
        </w:tabs>
        <w:ind w:left="0"/>
        <w:rPr>
          <w:snapToGrid w:val="0"/>
        </w:rPr>
      </w:pPr>
      <w:r>
        <w:rPr>
          <w:snapToGrid w:val="0"/>
        </w:rPr>
        <w:tab/>
      </w:r>
      <w:r>
        <w:rPr>
          <w:snapToGrid w:val="0"/>
        </w:rPr>
        <w:t xml:space="preserve">WHEREAS, over the course of the last few years, various alternatives for the restoration of the Bridge were studied and discussed, beginning with the Historic Lake Park Arch Bridge Over Ravine Road In-Depth Inspection Report, prepared by GRAEF on behalf of the Milwaukee County (July, 2015), which estimated construction costs for replacement of the Footbridge at $2.6 million; and </w:t>
      </w:r>
    </w:p>
    <w:p w14:paraId="60265152" w14:textId="77777777" w:rsidR="00FD416B" w:rsidRDefault="00FD416B" w:rsidP="00FD416B">
      <w:pPr>
        <w:pStyle w:val="ListParagraph"/>
        <w:tabs>
          <w:tab w:val="left" w:pos="810"/>
        </w:tabs>
        <w:ind w:left="0"/>
        <w:rPr>
          <w:snapToGrid w:val="0"/>
        </w:rPr>
      </w:pPr>
    </w:p>
    <w:p w14:paraId="390A9F2A" w14:textId="45FF35BC" w:rsidR="00FD416B" w:rsidRDefault="00FD416B" w:rsidP="00FD416B">
      <w:pPr>
        <w:pStyle w:val="ListParagraph"/>
        <w:tabs>
          <w:tab w:val="left" w:pos="810"/>
        </w:tabs>
        <w:ind w:left="0"/>
        <w:rPr>
          <w:snapToGrid w:val="0"/>
        </w:rPr>
      </w:pPr>
      <w:r>
        <w:rPr>
          <w:snapToGrid w:val="0"/>
        </w:rPr>
        <w:tab/>
      </w:r>
      <w:r>
        <w:rPr>
          <w:snapToGrid w:val="0"/>
        </w:rPr>
        <w:t xml:space="preserve">WHEREAS, LPF, seeking to maintain the historic nature of the Bridge, commissioned an independent review of bridge restoration alternatives in 2017 by </w:t>
      </w:r>
      <w:proofErr w:type="spellStart"/>
      <w:r>
        <w:rPr>
          <w:snapToGrid w:val="0"/>
        </w:rPr>
        <w:t>TranSystems</w:t>
      </w:r>
      <w:proofErr w:type="spellEnd"/>
      <w:r>
        <w:rPr>
          <w:snapToGrid w:val="0"/>
        </w:rPr>
        <w:t xml:space="preserve">, the report concluded that the Bridge can be rehabilitated to extend its service life at least another 50 years; and </w:t>
      </w:r>
    </w:p>
    <w:p w14:paraId="6788E912" w14:textId="77777777" w:rsidR="00FD416B" w:rsidRDefault="00FD416B" w:rsidP="00FD416B">
      <w:pPr>
        <w:pStyle w:val="ListParagraph"/>
        <w:tabs>
          <w:tab w:val="left" w:pos="810"/>
        </w:tabs>
        <w:ind w:left="0"/>
        <w:rPr>
          <w:snapToGrid w:val="0"/>
        </w:rPr>
      </w:pPr>
    </w:p>
    <w:p w14:paraId="74A85EB9" w14:textId="497F9ABE" w:rsidR="00FD416B" w:rsidRDefault="00FD416B" w:rsidP="00FD416B">
      <w:pPr>
        <w:pStyle w:val="ListParagraph"/>
        <w:tabs>
          <w:tab w:val="left" w:pos="810"/>
        </w:tabs>
        <w:ind w:left="0"/>
        <w:rPr>
          <w:snapToGrid w:val="0"/>
        </w:rPr>
      </w:pPr>
      <w:r>
        <w:rPr>
          <w:snapToGrid w:val="0"/>
        </w:rPr>
        <w:tab/>
      </w:r>
      <w:r>
        <w:rPr>
          <w:snapToGrid w:val="0"/>
        </w:rPr>
        <w:t xml:space="preserve">WHEREAS, in 2018, Milwaukee County applied for and received an intent to award a $2 million grant from the State of Wisconsin Department of Transportation – Transportation Alternatives Program (TAP) for replacement of the bridge, but indicated that it </w:t>
      </w:r>
      <w:r>
        <w:rPr>
          <w:snapToGrid w:val="0"/>
        </w:rPr>
        <w:t>was</w:t>
      </w:r>
      <w:r>
        <w:rPr>
          <w:snapToGrid w:val="0"/>
        </w:rPr>
        <w:t xml:space="preserve"> possible to revise the scope of the grant to use the awarded funding for bridge rehabilitation; and</w:t>
      </w:r>
    </w:p>
    <w:p w14:paraId="7A46C9FA" w14:textId="77777777" w:rsidR="00FD416B" w:rsidRDefault="00FD416B" w:rsidP="00FD416B">
      <w:pPr>
        <w:pStyle w:val="ListParagraph"/>
        <w:tabs>
          <w:tab w:val="left" w:pos="810"/>
        </w:tabs>
        <w:ind w:left="0"/>
        <w:rPr>
          <w:snapToGrid w:val="0"/>
        </w:rPr>
      </w:pPr>
    </w:p>
    <w:p w14:paraId="08BF75E2" w14:textId="0DAD71E7" w:rsidR="00FD416B" w:rsidRDefault="00FD416B" w:rsidP="00FD416B">
      <w:pPr>
        <w:pStyle w:val="ListParagraph"/>
        <w:tabs>
          <w:tab w:val="left" w:pos="810"/>
        </w:tabs>
        <w:ind w:left="0"/>
        <w:rPr>
          <w:snapToGrid w:val="0"/>
        </w:rPr>
      </w:pPr>
      <w:r>
        <w:rPr>
          <w:snapToGrid w:val="0"/>
        </w:rPr>
        <w:lastRenderedPageBreak/>
        <w:tab/>
      </w:r>
      <w:r>
        <w:rPr>
          <w:snapToGrid w:val="0"/>
        </w:rPr>
        <w:t>WHEREAS, the revenue budget for Capital Project WP48401 – Lake Park Ravine Bridge include</w:t>
      </w:r>
      <w:r>
        <w:rPr>
          <w:snapToGrid w:val="0"/>
        </w:rPr>
        <w:t>d</w:t>
      </w:r>
      <w:r>
        <w:rPr>
          <w:snapToGrid w:val="0"/>
        </w:rPr>
        <w:t xml:space="preserve"> $1,030,800 in general obligation bonds and $1,469,200 in private contributions to finance the anticipated $2.5 million construction phase bridge project; and</w:t>
      </w:r>
    </w:p>
    <w:p w14:paraId="341A0E88" w14:textId="77777777" w:rsidR="00FD416B" w:rsidRDefault="00FD416B" w:rsidP="00FD416B">
      <w:pPr>
        <w:pStyle w:val="ListParagraph"/>
        <w:tabs>
          <w:tab w:val="left" w:pos="810"/>
        </w:tabs>
        <w:ind w:left="0"/>
        <w:rPr>
          <w:snapToGrid w:val="0"/>
        </w:rPr>
      </w:pPr>
    </w:p>
    <w:p w14:paraId="66AC506B" w14:textId="0ABE1867" w:rsidR="00FD416B" w:rsidRDefault="00FD416B" w:rsidP="00FD416B">
      <w:pPr>
        <w:pStyle w:val="ListParagraph"/>
        <w:tabs>
          <w:tab w:val="left" w:pos="810"/>
        </w:tabs>
        <w:ind w:left="0"/>
        <w:rPr>
          <w:snapToGrid w:val="0"/>
        </w:rPr>
      </w:pPr>
      <w:r>
        <w:rPr>
          <w:snapToGrid w:val="0"/>
        </w:rPr>
        <w:tab/>
      </w:r>
      <w:r>
        <w:rPr>
          <w:snapToGrid w:val="0"/>
        </w:rPr>
        <w:t xml:space="preserve">WHEREAS, </w:t>
      </w:r>
      <w:r>
        <w:rPr>
          <w:snapToGrid w:val="0"/>
        </w:rPr>
        <w:t>because</w:t>
      </w:r>
      <w:r>
        <w:rPr>
          <w:snapToGrid w:val="0"/>
        </w:rPr>
        <w:t xml:space="preserve"> the bridge will be rehabilitated rather than replaced, the design budget for the project will be higher than initially planned and the construction costs for the project will be lower than initially planned; and</w:t>
      </w:r>
    </w:p>
    <w:p w14:paraId="3DA997C0" w14:textId="77777777" w:rsidR="00FD416B" w:rsidRDefault="00FD416B" w:rsidP="00FD416B">
      <w:pPr>
        <w:pStyle w:val="ListParagraph"/>
        <w:tabs>
          <w:tab w:val="left" w:pos="810"/>
        </w:tabs>
        <w:ind w:left="0"/>
        <w:rPr>
          <w:snapToGrid w:val="0"/>
        </w:rPr>
      </w:pPr>
    </w:p>
    <w:p w14:paraId="2E2F7AD1" w14:textId="0EC9012A" w:rsidR="00FD416B" w:rsidRDefault="00FD416B" w:rsidP="00FD416B">
      <w:pPr>
        <w:pStyle w:val="ListParagraph"/>
        <w:tabs>
          <w:tab w:val="left" w:pos="810"/>
        </w:tabs>
        <w:ind w:left="0"/>
        <w:rPr>
          <w:snapToGrid w:val="0"/>
        </w:rPr>
      </w:pPr>
      <w:r>
        <w:rPr>
          <w:snapToGrid w:val="0"/>
        </w:rPr>
        <w:tab/>
      </w:r>
      <w:r>
        <w:rPr>
          <w:snapToGrid w:val="0"/>
        </w:rPr>
        <w:t xml:space="preserve">WHEREAS, Lake Park Friends raised or received commitments of approximately $877,000 towards the initial $2 million private donation requirement, included in the 2017 Adopted Budget, which will now be offset by the $2 million TAP grant award; and </w:t>
      </w:r>
    </w:p>
    <w:p w14:paraId="6E876423" w14:textId="77777777" w:rsidR="00FD416B" w:rsidRDefault="00FD416B" w:rsidP="00FD416B">
      <w:pPr>
        <w:pStyle w:val="ListParagraph"/>
        <w:tabs>
          <w:tab w:val="left" w:pos="810"/>
        </w:tabs>
        <w:ind w:left="0"/>
        <w:rPr>
          <w:snapToGrid w:val="0"/>
        </w:rPr>
      </w:pPr>
    </w:p>
    <w:p w14:paraId="5B19861A" w14:textId="4250F11A" w:rsidR="00FD416B" w:rsidRDefault="00FD416B" w:rsidP="00FD416B">
      <w:pPr>
        <w:pStyle w:val="ListParagraph"/>
        <w:tabs>
          <w:tab w:val="left" w:pos="810"/>
        </w:tabs>
        <w:ind w:left="0"/>
        <w:rPr>
          <w:snapToGrid w:val="0"/>
        </w:rPr>
      </w:pPr>
      <w:r>
        <w:rPr>
          <w:snapToGrid w:val="0"/>
        </w:rPr>
        <w:tab/>
      </w:r>
      <w:r>
        <w:rPr>
          <w:snapToGrid w:val="0"/>
        </w:rPr>
        <w:t xml:space="preserve">WHEREAS, the TAP grant award cannot be used for ongoing maintenance of the Bridge, so to ensure the Bridge is well maintained over its extended lifecycle LPF has agreed to commit a portion of the funds they raised to create a fund for future maintenance needs of the Bridge; and </w:t>
      </w:r>
    </w:p>
    <w:p w14:paraId="7D3A8927" w14:textId="77777777" w:rsidR="00FD416B" w:rsidRDefault="00FD416B" w:rsidP="00FD416B">
      <w:pPr>
        <w:pStyle w:val="ListParagraph"/>
        <w:rPr>
          <w:snapToGrid w:val="0"/>
        </w:rPr>
      </w:pPr>
    </w:p>
    <w:p w14:paraId="2362CF2A" w14:textId="7E27CDB0" w:rsidR="00FD416B" w:rsidRDefault="00FD416B" w:rsidP="00FD416B">
      <w:pPr>
        <w:pStyle w:val="ListParagraph"/>
        <w:ind w:left="0" w:firstLine="720"/>
        <w:rPr>
          <w:snapToGrid w:val="0"/>
        </w:rPr>
      </w:pPr>
      <w:r>
        <w:rPr>
          <w:snapToGrid w:val="0"/>
        </w:rPr>
        <w:t>WHEREAS, the purpose of th</w:t>
      </w:r>
      <w:r>
        <w:rPr>
          <w:snapToGrid w:val="0"/>
        </w:rPr>
        <w:t xml:space="preserve">e Memorandum of Understanding </w:t>
      </w:r>
      <w:r w:rsidR="00A969C7">
        <w:rPr>
          <w:snapToGrid w:val="0"/>
        </w:rPr>
        <w:t xml:space="preserve">(“MOU”) </w:t>
      </w:r>
      <w:r>
        <w:rPr>
          <w:snapToGrid w:val="0"/>
        </w:rPr>
        <w:t>is to provide clarity on how the Escrow Fund will be used in relation to the needs of the Bridge;</w:t>
      </w:r>
      <w:r>
        <w:rPr>
          <w:snapToGrid w:val="0"/>
        </w:rPr>
        <w:t xml:space="preserve"> and</w:t>
      </w:r>
    </w:p>
    <w:p w14:paraId="1E7A87B0" w14:textId="77777777" w:rsidR="00FD416B" w:rsidRDefault="00FD416B" w:rsidP="00FD416B">
      <w:pPr>
        <w:pStyle w:val="ListParagraph"/>
        <w:ind w:left="0" w:firstLine="720"/>
        <w:rPr>
          <w:snapToGrid w:val="0"/>
        </w:rPr>
      </w:pPr>
    </w:p>
    <w:p w14:paraId="4078AB48" w14:textId="03B2AA45" w:rsidR="00A969C7" w:rsidRDefault="00FD416B" w:rsidP="00FD416B">
      <w:pPr>
        <w:pStyle w:val="ListParagraph"/>
        <w:ind w:left="0" w:firstLine="720"/>
        <w:rPr>
          <w:snapToGrid w:val="0"/>
        </w:rPr>
      </w:pPr>
      <w:r>
        <w:rPr>
          <w:snapToGrid w:val="0"/>
        </w:rPr>
        <w:t>WHEREAS, LPF has proposed to fund the maintenance fund with a contribution of $300,000, which at a conservative interest rate of one percent should provide for the approximately $607,000 of maintenance needs that are outlined in Exhibit A of the Memorandum of Understanding</w:t>
      </w:r>
      <w:r w:rsidR="00A969C7">
        <w:rPr>
          <w:snapToGrid w:val="0"/>
        </w:rPr>
        <w:t xml:space="preserve"> over the fifty-year lifespan of the Bridge; and</w:t>
      </w:r>
    </w:p>
    <w:p w14:paraId="38609F1E" w14:textId="77777777" w:rsidR="00A969C7" w:rsidRDefault="00A969C7" w:rsidP="00FD416B">
      <w:pPr>
        <w:pStyle w:val="ListParagraph"/>
        <w:ind w:left="0" w:firstLine="720"/>
        <w:rPr>
          <w:snapToGrid w:val="0"/>
        </w:rPr>
      </w:pPr>
    </w:p>
    <w:p w14:paraId="49ACAB15" w14:textId="6C1C8F3B" w:rsidR="00FD416B" w:rsidRDefault="00A969C7" w:rsidP="00FD416B">
      <w:pPr>
        <w:pStyle w:val="ListParagraph"/>
        <w:ind w:left="0" w:firstLine="720"/>
      </w:pPr>
      <w:r>
        <w:rPr>
          <w:snapToGrid w:val="0"/>
        </w:rPr>
        <w:t>WHEREAS, the term of the MOU is an</w:t>
      </w:r>
      <w:bookmarkStart w:id="0" w:name="_GoBack"/>
      <w:bookmarkEnd w:id="0"/>
      <w:r>
        <w:rPr>
          <w:snapToGrid w:val="0"/>
        </w:rPr>
        <w:t xml:space="preserve"> initial ten years with automatic renewals for four additional ten year periods; </w:t>
      </w:r>
      <w:r w:rsidR="00FD416B">
        <w:rPr>
          <w:snapToGrid w:val="0"/>
        </w:rPr>
        <w:t>now, therefore,</w:t>
      </w:r>
    </w:p>
    <w:p w14:paraId="37A7FFDE" w14:textId="77777777" w:rsidR="00B44751" w:rsidRDefault="00B44751" w:rsidP="00076AFD">
      <w:pPr>
        <w:pStyle w:val="BodyText2"/>
        <w:ind w:firstLine="720"/>
        <w:rPr>
          <w:rFonts w:ascii="Arial" w:hAnsi="Arial" w:cs="Arial"/>
          <w:sz w:val="24"/>
        </w:rPr>
      </w:pPr>
    </w:p>
    <w:p w14:paraId="41B6BC93" w14:textId="4AACD2FD" w:rsidR="0052217C" w:rsidRPr="0052217C" w:rsidRDefault="00B44751" w:rsidP="00FD416B">
      <w:pPr>
        <w:pStyle w:val="BodyText2"/>
        <w:ind w:firstLine="720"/>
        <w:rPr>
          <w:rFonts w:ascii="Arial" w:hAnsi="Arial" w:cs="Arial"/>
          <w:sz w:val="24"/>
        </w:rPr>
      </w:pPr>
      <w:r>
        <w:rPr>
          <w:rFonts w:ascii="Arial" w:hAnsi="Arial" w:cs="Arial"/>
          <w:snapToGrid w:val="0"/>
          <w:sz w:val="24"/>
        </w:rPr>
        <w:t xml:space="preserve">BE IT </w:t>
      </w:r>
      <w:proofErr w:type="gramStart"/>
      <w:r>
        <w:rPr>
          <w:rFonts w:ascii="Arial" w:hAnsi="Arial" w:cs="Arial"/>
          <w:snapToGrid w:val="0"/>
          <w:sz w:val="24"/>
        </w:rPr>
        <w:t>RESOLVED,</w:t>
      </w:r>
      <w:proofErr w:type="gramEnd"/>
      <w:r>
        <w:rPr>
          <w:rFonts w:ascii="Arial" w:hAnsi="Arial" w:cs="Arial"/>
          <w:snapToGrid w:val="0"/>
          <w:sz w:val="24"/>
        </w:rPr>
        <w:t xml:space="preserve"> that </w:t>
      </w:r>
      <w:r w:rsidR="00BB5525">
        <w:rPr>
          <w:rFonts w:ascii="Arial" w:hAnsi="Arial" w:cs="Arial"/>
          <w:sz w:val="24"/>
        </w:rPr>
        <w:t>Milwaukee County Parks</w:t>
      </w:r>
      <w:r w:rsidRPr="00701A37">
        <w:rPr>
          <w:rFonts w:ascii="Arial" w:hAnsi="Arial" w:cs="Arial"/>
          <w:sz w:val="24"/>
        </w:rPr>
        <w:t xml:space="preserve"> </w:t>
      </w:r>
      <w:r>
        <w:rPr>
          <w:rFonts w:ascii="Arial" w:hAnsi="Arial" w:cs="Arial"/>
          <w:sz w:val="24"/>
        </w:rPr>
        <w:t xml:space="preserve">is hereby </w:t>
      </w:r>
      <w:r w:rsidRPr="00701A37">
        <w:rPr>
          <w:rFonts w:ascii="Arial" w:hAnsi="Arial" w:cs="Arial"/>
          <w:sz w:val="24"/>
        </w:rPr>
        <w:t>authorized t</w:t>
      </w:r>
      <w:r w:rsidR="00FD416B">
        <w:rPr>
          <w:rFonts w:ascii="Arial" w:hAnsi="Arial" w:cs="Arial"/>
          <w:sz w:val="24"/>
        </w:rPr>
        <w:t>o enter into a Memorandum of Understanding with Lake Park Friends for the Ravine Road Bridge Maintenance Fund</w:t>
      </w:r>
      <w:r w:rsidR="00A969C7">
        <w:rPr>
          <w:rFonts w:ascii="Arial" w:hAnsi="Arial" w:cs="Arial"/>
          <w:sz w:val="24"/>
        </w:rPr>
        <w:t xml:space="preserve"> with a term of ten years and four ten-year renewals</w:t>
      </w:r>
      <w:r w:rsidR="00FD416B">
        <w:rPr>
          <w:rFonts w:ascii="Arial" w:hAnsi="Arial" w:cs="Arial"/>
          <w:sz w:val="24"/>
        </w:rPr>
        <w:t>.</w:t>
      </w:r>
    </w:p>
    <w:sectPr w:rsidR="0052217C" w:rsidRPr="0052217C" w:rsidSect="00843A89">
      <w:headerReference w:type="even" r:id="rId7"/>
      <w:headerReference w:type="default" r:id="rId8"/>
      <w:footerReference w:type="even" r:id="rId9"/>
      <w:headerReference w:type="first" r:id="rId10"/>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50643" w14:textId="77777777" w:rsidR="007B6072" w:rsidRDefault="007B6072">
      <w:r>
        <w:separator/>
      </w:r>
    </w:p>
  </w:endnote>
  <w:endnote w:type="continuationSeparator" w:id="0">
    <w:p w14:paraId="0FE30970" w14:textId="77777777" w:rsidR="007B6072" w:rsidRDefault="007B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FFE6"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37A7FFE7" w14:textId="77777777" w:rsidR="00CC49CB" w:rsidRDefault="00CC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1F14C" w14:textId="77777777" w:rsidR="007B6072" w:rsidRDefault="007B6072">
      <w:r>
        <w:separator/>
      </w:r>
    </w:p>
  </w:footnote>
  <w:footnote w:type="continuationSeparator" w:id="0">
    <w:p w14:paraId="0AFC9C0E" w14:textId="77777777" w:rsidR="007B6072" w:rsidRDefault="007B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5005" w14:textId="29C2DB3F" w:rsidR="00DB6D49" w:rsidRDefault="00DB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957A" w14:textId="3361BD41" w:rsidR="00DB6D49" w:rsidRDefault="00DB6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5931" w14:textId="6E68138C" w:rsidR="00DB6D49" w:rsidRDefault="00DB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8E4"/>
    <w:multiLevelType w:val="hybridMultilevel"/>
    <w:tmpl w:val="106E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2D67CA"/>
    <w:multiLevelType w:val="hybridMultilevel"/>
    <w:tmpl w:val="E1A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26A6"/>
    <w:multiLevelType w:val="hybridMultilevel"/>
    <w:tmpl w:val="BBB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7"/>
    <w:rsid w:val="00053AF2"/>
    <w:rsid w:val="00075442"/>
    <w:rsid w:val="00076AFD"/>
    <w:rsid w:val="00076FB6"/>
    <w:rsid w:val="000C34EE"/>
    <w:rsid w:val="001C6D4D"/>
    <w:rsid w:val="001E0F69"/>
    <w:rsid w:val="00200C7C"/>
    <w:rsid w:val="002161D7"/>
    <w:rsid w:val="00271B7F"/>
    <w:rsid w:val="002858F1"/>
    <w:rsid w:val="00294825"/>
    <w:rsid w:val="002A556F"/>
    <w:rsid w:val="002D2B7F"/>
    <w:rsid w:val="003667A4"/>
    <w:rsid w:val="003C3352"/>
    <w:rsid w:val="003D2573"/>
    <w:rsid w:val="00406F80"/>
    <w:rsid w:val="004A2108"/>
    <w:rsid w:val="004A3687"/>
    <w:rsid w:val="00512D82"/>
    <w:rsid w:val="0052217C"/>
    <w:rsid w:val="0055593E"/>
    <w:rsid w:val="005564C8"/>
    <w:rsid w:val="00587BBE"/>
    <w:rsid w:val="005A09D8"/>
    <w:rsid w:val="005B4EDC"/>
    <w:rsid w:val="005F6DA6"/>
    <w:rsid w:val="0060589E"/>
    <w:rsid w:val="00614503"/>
    <w:rsid w:val="00626F87"/>
    <w:rsid w:val="00642EFD"/>
    <w:rsid w:val="00643927"/>
    <w:rsid w:val="0068343A"/>
    <w:rsid w:val="006970E9"/>
    <w:rsid w:val="006D5813"/>
    <w:rsid w:val="006F269D"/>
    <w:rsid w:val="00701A37"/>
    <w:rsid w:val="00702820"/>
    <w:rsid w:val="00712E78"/>
    <w:rsid w:val="00741590"/>
    <w:rsid w:val="007B6072"/>
    <w:rsid w:val="007D7077"/>
    <w:rsid w:val="007E4B94"/>
    <w:rsid w:val="00843A89"/>
    <w:rsid w:val="00855C11"/>
    <w:rsid w:val="00A46F99"/>
    <w:rsid w:val="00A7044F"/>
    <w:rsid w:val="00A969C7"/>
    <w:rsid w:val="00AB3A1A"/>
    <w:rsid w:val="00AC39ED"/>
    <w:rsid w:val="00AD37C6"/>
    <w:rsid w:val="00B44751"/>
    <w:rsid w:val="00B72213"/>
    <w:rsid w:val="00BB5525"/>
    <w:rsid w:val="00BC224F"/>
    <w:rsid w:val="00BC4D08"/>
    <w:rsid w:val="00BC7288"/>
    <w:rsid w:val="00C16D1D"/>
    <w:rsid w:val="00C91A53"/>
    <w:rsid w:val="00CA0A0E"/>
    <w:rsid w:val="00CC49CB"/>
    <w:rsid w:val="00D261D5"/>
    <w:rsid w:val="00D72D38"/>
    <w:rsid w:val="00DB6D49"/>
    <w:rsid w:val="00DF3F03"/>
    <w:rsid w:val="00E71881"/>
    <w:rsid w:val="00E908C8"/>
    <w:rsid w:val="00EE7BD4"/>
    <w:rsid w:val="00EE7F69"/>
    <w:rsid w:val="00EE7FDC"/>
    <w:rsid w:val="00F2507C"/>
    <w:rsid w:val="00F72DEE"/>
    <w:rsid w:val="00FD416B"/>
    <w:rsid w:val="21CA8C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A7FFBC"/>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 w:type="paragraph" w:styleId="NoSpacing">
    <w:name w:val="No Spacing"/>
    <w:uiPriority w:val="1"/>
    <w:qFormat/>
    <w:rsid w:val="00CA0A0E"/>
    <w:rPr>
      <w:rFonts w:ascii="Arial" w:hAnsi="Arial" w:cs="Arial"/>
      <w:bCs/>
      <w:sz w:val="24"/>
      <w:szCs w:val="24"/>
    </w:rPr>
  </w:style>
  <w:style w:type="paragraph" w:styleId="NormalWeb">
    <w:name w:val="Normal (Web)"/>
    <w:basedOn w:val="Normal"/>
    <w:uiPriority w:val="99"/>
    <w:unhideWhenUsed/>
    <w:rsid w:val="00CA0A0E"/>
    <w:pPr>
      <w:spacing w:before="100" w:beforeAutospacing="1" w:after="100" w:afterAutospacing="1"/>
    </w:pPr>
    <w:rPr>
      <w:sz w:val="24"/>
      <w:szCs w:val="24"/>
    </w:rPr>
  </w:style>
  <w:style w:type="paragraph" w:customStyle="1" w:styleId="Default">
    <w:name w:val="Default"/>
    <w:rsid w:val="00701A3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B6D49"/>
    <w:pPr>
      <w:tabs>
        <w:tab w:val="center" w:pos="4680"/>
        <w:tab w:val="right" w:pos="9360"/>
      </w:tabs>
    </w:pPr>
  </w:style>
  <w:style w:type="character" w:customStyle="1" w:styleId="HeaderChar">
    <w:name w:val="Header Char"/>
    <w:basedOn w:val="DefaultParagraphFont"/>
    <w:link w:val="Header"/>
    <w:uiPriority w:val="99"/>
    <w:rsid w:val="00DB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Hayden, Erica</cp:lastModifiedBy>
  <cp:revision>2</cp:revision>
  <cp:lastPrinted>2016-02-18T16:54:00Z</cp:lastPrinted>
  <dcterms:created xsi:type="dcterms:W3CDTF">2020-11-07T00:28:00Z</dcterms:created>
  <dcterms:modified xsi:type="dcterms:W3CDTF">2020-11-07T00:28:00Z</dcterms:modified>
</cp:coreProperties>
</file>