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2052" w14:textId="2722F650" w:rsidR="00D64C27" w:rsidRPr="00DB61CE" w:rsidRDefault="00D64C27" w:rsidP="00D64C27">
      <w:pPr>
        <w:pStyle w:val="ListParagraph"/>
        <w:ind w:left="0"/>
        <w:jc w:val="right"/>
      </w:pPr>
      <w:r>
        <w:t>File No. 20-</w:t>
      </w:r>
      <w:r w:rsidR="007E04CC">
        <w:t>67</w:t>
      </w:r>
      <w:r w:rsidR="00F10865">
        <w:t>2</w:t>
      </w:r>
    </w:p>
    <w:p w14:paraId="031EBE78" w14:textId="43400140" w:rsidR="00071025" w:rsidRDefault="00C1261F" w:rsidP="00C1261F">
      <w:pPr>
        <w:pStyle w:val="ListParagraph"/>
        <w:ind w:left="0"/>
      </w:pPr>
      <w:r w:rsidRPr="00DB61CE">
        <w:t>By Supervisor</w:t>
      </w:r>
      <w:r w:rsidR="00071025">
        <w:t>s</w:t>
      </w:r>
      <w:r w:rsidR="00982200">
        <w:t xml:space="preserve"> </w:t>
      </w:r>
      <w:r w:rsidR="00E72093">
        <w:t>Clancy</w:t>
      </w:r>
      <w:r w:rsidR="00071025">
        <w:t>, Shea, Goodwin</w:t>
      </w:r>
      <w:r w:rsidR="003E03FE">
        <w:t xml:space="preserve"> Sr.</w:t>
      </w:r>
      <w:bookmarkStart w:id="0" w:name="_GoBack"/>
      <w:bookmarkEnd w:id="0"/>
      <w:r w:rsidR="00071025">
        <w:t>, Czarnezki, Johnson Jr.</w:t>
      </w:r>
      <w:r w:rsidR="003E03FE">
        <w:t>,</w:t>
      </w:r>
      <w:r w:rsidR="00071025">
        <w:t xml:space="preserve"> and Nicholson</w:t>
      </w:r>
    </w:p>
    <w:p w14:paraId="012DB6B3" w14:textId="77777777" w:rsidR="00071025" w:rsidRDefault="00071025" w:rsidP="00C1261F">
      <w:pPr>
        <w:pStyle w:val="ListParagraph"/>
        <w:ind w:left="0"/>
      </w:pPr>
    </w:p>
    <w:p w14:paraId="239D1B58" w14:textId="77777777" w:rsidR="00982200" w:rsidRDefault="00982200" w:rsidP="006B61A0">
      <w:pPr>
        <w:pStyle w:val="ListParagraph"/>
        <w:ind w:left="0"/>
        <w:rPr>
          <w:b/>
        </w:rPr>
      </w:pPr>
    </w:p>
    <w:p w14:paraId="5D2EC793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66AB2C9D" w14:textId="77777777" w:rsidR="00982200" w:rsidRDefault="00982200" w:rsidP="005A4159">
      <w:pPr>
        <w:pStyle w:val="ListParagraph"/>
        <w:ind w:left="0"/>
        <w:jc w:val="center"/>
        <w:rPr>
          <w:b/>
        </w:rPr>
      </w:pPr>
    </w:p>
    <w:p w14:paraId="4FDB778C" w14:textId="0DEB2B11" w:rsidR="00BC0E2F" w:rsidRDefault="00C20923" w:rsidP="00982200">
      <w:pPr>
        <w:pStyle w:val="ListParagraph"/>
        <w:ind w:left="0"/>
        <w:jc w:val="center"/>
        <w:rPr>
          <w:bCs/>
        </w:rPr>
      </w:pPr>
      <w:r>
        <w:rPr>
          <w:bCs/>
        </w:rPr>
        <w:t>Requesting and authorizing the Department of Administrative Services</w:t>
      </w:r>
      <w:r w:rsidR="0018150D">
        <w:rPr>
          <w:bCs/>
        </w:rPr>
        <w:t>,</w:t>
      </w:r>
      <w:r>
        <w:rPr>
          <w:bCs/>
        </w:rPr>
        <w:t xml:space="preserve"> Information Management Services Division</w:t>
      </w:r>
      <w:r w:rsidR="00E440E6">
        <w:rPr>
          <w:bCs/>
        </w:rPr>
        <w:t>,</w:t>
      </w:r>
      <w:r>
        <w:rPr>
          <w:bCs/>
        </w:rPr>
        <w:t xml:space="preserve"> to</w:t>
      </w:r>
      <w:r w:rsidR="00570D5F">
        <w:rPr>
          <w:bCs/>
        </w:rPr>
        <w:t xml:space="preserve"> establish </w:t>
      </w:r>
      <w:r w:rsidR="00E440E6">
        <w:rPr>
          <w:bCs/>
        </w:rPr>
        <w:t xml:space="preserve">a cost estimate </w:t>
      </w:r>
      <w:r w:rsidR="00570D5F">
        <w:rPr>
          <w:bCs/>
        </w:rPr>
        <w:t>and strategic</w:t>
      </w:r>
      <w:r>
        <w:rPr>
          <w:bCs/>
        </w:rPr>
        <w:t xml:space="preserve"> </w:t>
      </w:r>
      <w:r w:rsidR="004472FC">
        <w:rPr>
          <w:bCs/>
        </w:rPr>
        <w:t>timeline</w:t>
      </w:r>
      <w:r w:rsidR="007926CB">
        <w:rPr>
          <w:bCs/>
        </w:rPr>
        <w:t xml:space="preserve"> </w:t>
      </w:r>
      <w:r w:rsidR="004472FC">
        <w:rPr>
          <w:bCs/>
        </w:rPr>
        <w:t>to develop and support a multi-platform</w:t>
      </w:r>
      <w:r w:rsidR="0098139F">
        <w:rPr>
          <w:bCs/>
        </w:rPr>
        <w:t xml:space="preserve"> mobile</w:t>
      </w:r>
      <w:r w:rsidR="004472FC">
        <w:rPr>
          <w:bCs/>
        </w:rPr>
        <w:t xml:space="preserve"> app</w:t>
      </w:r>
      <w:r w:rsidR="000943A9">
        <w:rPr>
          <w:bCs/>
        </w:rPr>
        <w:t xml:space="preserve"> </w:t>
      </w:r>
      <w:r w:rsidR="004472FC">
        <w:rPr>
          <w:bCs/>
        </w:rPr>
        <w:t xml:space="preserve">that provides </w:t>
      </w:r>
      <w:r w:rsidR="00C502A3">
        <w:rPr>
          <w:bCs/>
        </w:rPr>
        <w:t>users</w:t>
      </w:r>
      <w:r w:rsidR="004472FC">
        <w:rPr>
          <w:bCs/>
        </w:rPr>
        <w:t xml:space="preserve"> with </w:t>
      </w:r>
      <w:r w:rsidR="00E440E6">
        <w:rPr>
          <w:bCs/>
        </w:rPr>
        <w:t xml:space="preserve">access to </w:t>
      </w:r>
      <w:r w:rsidR="004472FC">
        <w:rPr>
          <w:bCs/>
        </w:rPr>
        <w:t xml:space="preserve">a full range of emergency and non-emergency Milwaukee County Services </w:t>
      </w:r>
    </w:p>
    <w:p w14:paraId="31862102" w14:textId="77777777" w:rsidR="00BC0E2F" w:rsidRDefault="00BC0E2F" w:rsidP="00982200">
      <w:pPr>
        <w:pStyle w:val="ListParagraph"/>
        <w:ind w:left="0"/>
        <w:jc w:val="center"/>
        <w:rPr>
          <w:bCs/>
        </w:rPr>
      </w:pPr>
    </w:p>
    <w:p w14:paraId="01AD19D4" w14:textId="77777777" w:rsidR="00BC0E2F" w:rsidRDefault="00BC0E2F" w:rsidP="00982200">
      <w:pPr>
        <w:pStyle w:val="ListParagraph"/>
        <w:ind w:left="0"/>
        <w:jc w:val="center"/>
        <w:rPr>
          <w:bCs/>
        </w:rPr>
      </w:pPr>
    </w:p>
    <w:p w14:paraId="68C49428" w14:textId="244B305D" w:rsidR="00B902D0" w:rsidRDefault="00BC0E2F" w:rsidP="00BC0E2F">
      <w:pPr>
        <w:pStyle w:val="ListParagraph"/>
        <w:ind w:left="0"/>
        <w:rPr>
          <w:bCs/>
        </w:rPr>
      </w:pPr>
      <w:r>
        <w:rPr>
          <w:bCs/>
        </w:rPr>
        <w:tab/>
      </w:r>
      <w:r w:rsidR="00FC0762">
        <w:rPr>
          <w:bCs/>
        </w:rPr>
        <w:t>WHEREAS, Milwaukee</w:t>
      </w:r>
      <w:r w:rsidR="00771F1D">
        <w:rPr>
          <w:bCs/>
        </w:rPr>
        <w:t xml:space="preserve"> County</w:t>
      </w:r>
      <w:r w:rsidR="00F162E0">
        <w:rPr>
          <w:bCs/>
        </w:rPr>
        <w:t xml:space="preserve"> (“the </w:t>
      </w:r>
      <w:r w:rsidR="00570D5F">
        <w:rPr>
          <w:bCs/>
        </w:rPr>
        <w:t>C</w:t>
      </w:r>
      <w:r w:rsidR="00F162E0">
        <w:rPr>
          <w:bCs/>
        </w:rPr>
        <w:t>ounty”)</w:t>
      </w:r>
      <w:r w:rsidR="00771F1D">
        <w:rPr>
          <w:bCs/>
        </w:rPr>
        <w:t xml:space="preserve"> </w:t>
      </w:r>
      <w:proofErr w:type="gramStart"/>
      <w:r w:rsidR="00FC0762">
        <w:rPr>
          <w:bCs/>
        </w:rPr>
        <w:t>provides</w:t>
      </w:r>
      <w:proofErr w:type="gramEnd"/>
      <w:r w:rsidR="00FC0762">
        <w:rPr>
          <w:bCs/>
        </w:rPr>
        <w:t xml:space="preserve"> </w:t>
      </w:r>
      <w:r w:rsidR="00BC296A">
        <w:rPr>
          <w:bCs/>
        </w:rPr>
        <w:t>numerous emergency</w:t>
      </w:r>
      <w:r w:rsidR="00FC0762">
        <w:rPr>
          <w:bCs/>
        </w:rPr>
        <w:t xml:space="preserve"> and non</w:t>
      </w:r>
      <w:r w:rsidR="00B902D0">
        <w:rPr>
          <w:bCs/>
        </w:rPr>
        <w:t>-</w:t>
      </w:r>
      <w:r w:rsidR="00FC0762">
        <w:rPr>
          <w:bCs/>
        </w:rPr>
        <w:t xml:space="preserve">emergency services </w:t>
      </w:r>
      <w:r w:rsidR="00913EC5">
        <w:rPr>
          <w:bCs/>
        </w:rPr>
        <w:t xml:space="preserve">to </w:t>
      </w:r>
      <w:r w:rsidR="00CA168E">
        <w:rPr>
          <w:bCs/>
        </w:rPr>
        <w:t xml:space="preserve">its </w:t>
      </w:r>
      <w:r w:rsidR="00FC0762">
        <w:rPr>
          <w:bCs/>
        </w:rPr>
        <w:t>more than 150,000 residents</w:t>
      </w:r>
      <w:r w:rsidR="00BC296A">
        <w:rPr>
          <w:bCs/>
        </w:rPr>
        <w:t>,</w:t>
      </w:r>
      <w:r w:rsidR="00FC0762">
        <w:rPr>
          <w:bCs/>
        </w:rPr>
        <w:t xml:space="preserve"> includ</w:t>
      </w:r>
      <w:r w:rsidR="00CA168E">
        <w:rPr>
          <w:bCs/>
        </w:rPr>
        <w:t>ing</w:t>
      </w:r>
      <w:r w:rsidR="00FC0762">
        <w:rPr>
          <w:bCs/>
        </w:rPr>
        <w:t xml:space="preserve"> emergency management, law enforcement, </w:t>
      </w:r>
      <w:r w:rsidR="00C91D7F">
        <w:rPr>
          <w:bCs/>
        </w:rPr>
        <w:t xml:space="preserve">health and human </w:t>
      </w:r>
      <w:r w:rsidR="00CA168E">
        <w:rPr>
          <w:bCs/>
        </w:rPr>
        <w:t xml:space="preserve">services </w:t>
      </w:r>
      <w:r w:rsidR="00C91D7F">
        <w:rPr>
          <w:bCs/>
        </w:rPr>
        <w:t xml:space="preserve">and </w:t>
      </w:r>
      <w:r w:rsidR="00E440E6">
        <w:rPr>
          <w:bCs/>
        </w:rPr>
        <w:t>many other services</w:t>
      </w:r>
      <w:r w:rsidR="00C91D7F">
        <w:rPr>
          <w:bCs/>
        </w:rPr>
        <w:t>; and</w:t>
      </w:r>
    </w:p>
    <w:p w14:paraId="5874C0F0" w14:textId="77777777" w:rsidR="004A570F" w:rsidRDefault="004A570F" w:rsidP="00BC0E2F">
      <w:pPr>
        <w:pStyle w:val="ListParagraph"/>
        <w:ind w:left="0"/>
        <w:rPr>
          <w:bCs/>
        </w:rPr>
      </w:pPr>
    </w:p>
    <w:p w14:paraId="121A9214" w14:textId="5299456C" w:rsidR="004A570F" w:rsidRDefault="004A570F" w:rsidP="00BC0E2F">
      <w:pPr>
        <w:pStyle w:val="ListParagraph"/>
        <w:ind w:left="0"/>
        <w:rPr>
          <w:bCs/>
        </w:rPr>
      </w:pPr>
      <w:r>
        <w:rPr>
          <w:bCs/>
        </w:rPr>
        <w:tab/>
        <w:t>WHEREAS, mobile apps were downloaded an estimate</w:t>
      </w:r>
      <w:r w:rsidR="00CF2BD8">
        <w:rPr>
          <w:bCs/>
        </w:rPr>
        <w:t>d</w:t>
      </w:r>
      <w:r>
        <w:rPr>
          <w:bCs/>
        </w:rPr>
        <w:t xml:space="preserve"> 240 billion times in 2019 and statistics forecast that the number of downloads will continue to </w:t>
      </w:r>
      <w:r w:rsidR="003178D6">
        <w:rPr>
          <w:bCs/>
        </w:rPr>
        <w:t>rise</w:t>
      </w:r>
      <w:r w:rsidR="00E440E6">
        <w:rPr>
          <w:bCs/>
        </w:rPr>
        <w:t xml:space="preserve"> as the shift to online services grows</w:t>
      </w:r>
      <w:r>
        <w:rPr>
          <w:bCs/>
        </w:rPr>
        <w:t>; and</w:t>
      </w:r>
    </w:p>
    <w:p w14:paraId="2062C968" w14:textId="77777777" w:rsidR="00FC0762" w:rsidRDefault="00FC0762" w:rsidP="00BC0E2F">
      <w:pPr>
        <w:pStyle w:val="ListParagraph"/>
        <w:ind w:left="0"/>
        <w:rPr>
          <w:bCs/>
        </w:rPr>
      </w:pPr>
    </w:p>
    <w:p w14:paraId="08D560D8" w14:textId="78536946" w:rsidR="00132F0E" w:rsidRDefault="00FC0762" w:rsidP="00A15108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C91D7F">
        <w:rPr>
          <w:bCs/>
        </w:rPr>
        <w:t xml:space="preserve">County </w:t>
      </w:r>
      <w:r w:rsidR="00132F0E">
        <w:rPr>
          <w:bCs/>
        </w:rPr>
        <w:t xml:space="preserve">departments </w:t>
      </w:r>
      <w:r w:rsidR="00BC296A">
        <w:rPr>
          <w:bCs/>
        </w:rPr>
        <w:t>have limited</w:t>
      </w:r>
      <w:r w:rsidR="00132F0E">
        <w:rPr>
          <w:bCs/>
        </w:rPr>
        <w:t xml:space="preserve"> resources to promote services</w:t>
      </w:r>
      <w:r w:rsidR="002776F3">
        <w:rPr>
          <w:bCs/>
        </w:rPr>
        <w:t xml:space="preserve"> available for residents</w:t>
      </w:r>
      <w:r w:rsidR="00132F0E">
        <w:rPr>
          <w:bCs/>
        </w:rPr>
        <w:t xml:space="preserve"> via a</w:t>
      </w:r>
      <w:r w:rsidR="00DB7BC0">
        <w:rPr>
          <w:bCs/>
        </w:rPr>
        <w:t xml:space="preserve"> mobile</w:t>
      </w:r>
      <w:r w:rsidR="00132F0E">
        <w:rPr>
          <w:bCs/>
        </w:rPr>
        <w:t xml:space="preserve"> app </w:t>
      </w:r>
      <w:r w:rsidR="00BC296A">
        <w:rPr>
          <w:bCs/>
        </w:rPr>
        <w:t>and few</w:t>
      </w:r>
      <w:r w:rsidR="002776F3">
        <w:rPr>
          <w:bCs/>
        </w:rPr>
        <w:t xml:space="preserve"> departments have a</w:t>
      </w:r>
      <w:r w:rsidR="00C4234F">
        <w:rPr>
          <w:bCs/>
        </w:rPr>
        <w:t xml:space="preserve"> </w:t>
      </w:r>
      <w:r w:rsidR="003178D6">
        <w:rPr>
          <w:bCs/>
        </w:rPr>
        <w:t>mobile</w:t>
      </w:r>
      <w:r w:rsidR="002776F3">
        <w:rPr>
          <w:bCs/>
        </w:rPr>
        <w:t xml:space="preserve"> app </w:t>
      </w:r>
      <w:r w:rsidR="00CF2BD8">
        <w:rPr>
          <w:bCs/>
        </w:rPr>
        <w:t xml:space="preserve">to inform </w:t>
      </w:r>
      <w:r w:rsidR="002776F3">
        <w:rPr>
          <w:bCs/>
        </w:rPr>
        <w:t xml:space="preserve">residents </w:t>
      </w:r>
      <w:r w:rsidR="00CF2BD8">
        <w:rPr>
          <w:bCs/>
        </w:rPr>
        <w:t xml:space="preserve">about the </w:t>
      </w:r>
      <w:r w:rsidR="00162B1E">
        <w:rPr>
          <w:bCs/>
        </w:rPr>
        <w:t>services of the department</w:t>
      </w:r>
      <w:r w:rsidR="002776F3">
        <w:rPr>
          <w:bCs/>
        </w:rPr>
        <w:t>; and</w:t>
      </w:r>
    </w:p>
    <w:p w14:paraId="7085A740" w14:textId="77777777" w:rsidR="008701F4" w:rsidRDefault="008701F4" w:rsidP="00A15108">
      <w:pPr>
        <w:pStyle w:val="ListParagraph"/>
        <w:ind w:left="0"/>
        <w:rPr>
          <w:bCs/>
        </w:rPr>
      </w:pPr>
    </w:p>
    <w:p w14:paraId="3E58D528" w14:textId="0B6BA57E" w:rsidR="008701F4" w:rsidRDefault="008701F4" w:rsidP="00A15108">
      <w:pPr>
        <w:pStyle w:val="ListParagraph"/>
        <w:ind w:left="0"/>
        <w:rPr>
          <w:bCs/>
        </w:rPr>
      </w:pPr>
      <w:r>
        <w:rPr>
          <w:bCs/>
        </w:rPr>
        <w:tab/>
        <w:t>WHEREAS, the Milwaukee County Office of Emergency Management has a comprehensive mobile app which lists protocols, skills, tools, and resources related to emergency management services; and</w:t>
      </w:r>
    </w:p>
    <w:p w14:paraId="7CF0EB92" w14:textId="77777777" w:rsidR="002776F3" w:rsidRDefault="002776F3" w:rsidP="00A15108">
      <w:pPr>
        <w:pStyle w:val="ListParagraph"/>
        <w:ind w:left="0"/>
        <w:rPr>
          <w:bCs/>
        </w:rPr>
      </w:pPr>
    </w:p>
    <w:p w14:paraId="418A4D94" w14:textId="3E6AFE74" w:rsidR="00DB7BC0" w:rsidRDefault="002776F3" w:rsidP="00A15108">
      <w:pPr>
        <w:pStyle w:val="ListParagraph"/>
        <w:ind w:left="0"/>
        <w:rPr>
          <w:bCs/>
        </w:rPr>
      </w:pPr>
      <w:r>
        <w:rPr>
          <w:bCs/>
        </w:rPr>
        <w:tab/>
        <w:t>WHEREAS,</w:t>
      </w:r>
      <w:r w:rsidR="00F27E08">
        <w:rPr>
          <w:bCs/>
        </w:rPr>
        <w:t xml:space="preserve"> the</w:t>
      </w:r>
      <w:r w:rsidR="009F4B7F">
        <w:rPr>
          <w:bCs/>
        </w:rPr>
        <w:t xml:space="preserve"> </w:t>
      </w:r>
      <w:r w:rsidR="00C37CC0">
        <w:rPr>
          <w:bCs/>
        </w:rPr>
        <w:t xml:space="preserve">Milwaukee County </w:t>
      </w:r>
      <w:r w:rsidR="00F27E08">
        <w:rPr>
          <w:bCs/>
        </w:rPr>
        <w:t>Sheriff’s Office (MCSO)</w:t>
      </w:r>
      <w:r w:rsidR="00E440E6">
        <w:rPr>
          <w:bCs/>
        </w:rPr>
        <w:t>,</w:t>
      </w:r>
      <w:r w:rsidR="00C37CC0">
        <w:rPr>
          <w:bCs/>
        </w:rPr>
        <w:t xml:space="preserve"> </w:t>
      </w:r>
      <w:r w:rsidR="00F716A8">
        <w:rPr>
          <w:bCs/>
        </w:rPr>
        <w:t>is</w:t>
      </w:r>
      <w:r w:rsidR="008701F4">
        <w:rPr>
          <w:bCs/>
        </w:rPr>
        <w:t xml:space="preserve"> also</w:t>
      </w:r>
      <w:r w:rsidR="00F716A8">
        <w:rPr>
          <w:bCs/>
        </w:rPr>
        <w:t xml:space="preserve"> </w:t>
      </w:r>
      <w:r w:rsidR="00DB7BC0">
        <w:rPr>
          <w:bCs/>
        </w:rPr>
        <w:t xml:space="preserve">one of </w:t>
      </w:r>
      <w:r w:rsidR="00E440E6">
        <w:rPr>
          <w:bCs/>
        </w:rPr>
        <w:t xml:space="preserve">the </w:t>
      </w:r>
      <w:r w:rsidR="00DB7BC0">
        <w:rPr>
          <w:bCs/>
        </w:rPr>
        <w:t xml:space="preserve">few </w:t>
      </w:r>
      <w:r w:rsidR="00F162E0">
        <w:rPr>
          <w:bCs/>
        </w:rPr>
        <w:t xml:space="preserve">County </w:t>
      </w:r>
      <w:r w:rsidR="00DB7BC0">
        <w:rPr>
          <w:bCs/>
        </w:rPr>
        <w:t xml:space="preserve">departments </w:t>
      </w:r>
      <w:r w:rsidR="00E440E6">
        <w:rPr>
          <w:bCs/>
        </w:rPr>
        <w:t xml:space="preserve">with </w:t>
      </w:r>
      <w:r w:rsidR="00C37CC0">
        <w:rPr>
          <w:bCs/>
        </w:rPr>
        <w:t>a</w:t>
      </w:r>
      <w:r w:rsidR="003178D6">
        <w:rPr>
          <w:bCs/>
        </w:rPr>
        <w:t xml:space="preserve"> mobile</w:t>
      </w:r>
      <w:r w:rsidR="00C37CC0">
        <w:rPr>
          <w:bCs/>
        </w:rPr>
        <w:t xml:space="preserve"> app</w:t>
      </w:r>
      <w:r w:rsidR="000E0105">
        <w:rPr>
          <w:bCs/>
        </w:rPr>
        <w:t xml:space="preserve"> that has been active since December 2018</w:t>
      </w:r>
      <w:r w:rsidR="00DB7BC0">
        <w:rPr>
          <w:bCs/>
        </w:rPr>
        <w:t>; and</w:t>
      </w:r>
    </w:p>
    <w:p w14:paraId="71CF053F" w14:textId="77777777" w:rsidR="00DB7BC0" w:rsidRDefault="00DB7BC0" w:rsidP="00A15108">
      <w:pPr>
        <w:pStyle w:val="ListParagraph"/>
        <w:ind w:left="0"/>
        <w:rPr>
          <w:bCs/>
        </w:rPr>
      </w:pPr>
    </w:p>
    <w:p w14:paraId="2E0943F7" w14:textId="166A3ED9" w:rsidR="002776F3" w:rsidRDefault="00DB7BC0" w:rsidP="00DB7BC0">
      <w:pPr>
        <w:pStyle w:val="ListParagraph"/>
        <w:ind w:left="0" w:firstLine="720"/>
        <w:rPr>
          <w:bCs/>
        </w:rPr>
      </w:pPr>
      <w:r>
        <w:rPr>
          <w:bCs/>
        </w:rPr>
        <w:t xml:space="preserve">WHEREAS, the MCSO’s mobile app </w:t>
      </w:r>
      <w:r w:rsidR="00C37CC0">
        <w:rPr>
          <w:bCs/>
        </w:rPr>
        <w:t xml:space="preserve">allows two-way communication between the Office of the Sheriff and </w:t>
      </w:r>
      <w:r w:rsidR="00570D5F">
        <w:rPr>
          <w:bCs/>
        </w:rPr>
        <w:t>its users</w:t>
      </w:r>
      <w:r>
        <w:rPr>
          <w:bCs/>
        </w:rPr>
        <w:t>, as</w:t>
      </w:r>
      <w:r w:rsidR="003178D6">
        <w:rPr>
          <w:bCs/>
        </w:rPr>
        <w:t xml:space="preserve"> </w:t>
      </w:r>
      <w:r>
        <w:rPr>
          <w:bCs/>
        </w:rPr>
        <w:t>the</w:t>
      </w:r>
      <w:r w:rsidR="003178D6">
        <w:rPr>
          <w:bCs/>
        </w:rPr>
        <w:t xml:space="preserve"> mobile app</w:t>
      </w:r>
      <w:r w:rsidR="00C37CC0">
        <w:rPr>
          <w:bCs/>
        </w:rPr>
        <w:t xml:space="preserve"> </w:t>
      </w:r>
      <w:r>
        <w:rPr>
          <w:bCs/>
        </w:rPr>
        <w:t xml:space="preserve">allows </w:t>
      </w:r>
      <w:r w:rsidR="00C37CC0">
        <w:rPr>
          <w:bCs/>
        </w:rPr>
        <w:t xml:space="preserve">residents and non-residents </w:t>
      </w:r>
      <w:r>
        <w:rPr>
          <w:bCs/>
        </w:rPr>
        <w:t>the ability to</w:t>
      </w:r>
      <w:r w:rsidR="00C37CC0">
        <w:rPr>
          <w:bCs/>
        </w:rPr>
        <w:t xml:space="preserve"> submit tips, chat tips, pay citations, access news, view </w:t>
      </w:r>
      <w:r w:rsidR="00CA168E">
        <w:rPr>
          <w:bCs/>
        </w:rPr>
        <w:t xml:space="preserve">the </w:t>
      </w:r>
      <w:r w:rsidR="00C37CC0">
        <w:rPr>
          <w:bCs/>
        </w:rPr>
        <w:t xml:space="preserve">department directory, </w:t>
      </w:r>
      <w:r w:rsidR="00CA168E">
        <w:rPr>
          <w:bCs/>
        </w:rPr>
        <w:t>access</w:t>
      </w:r>
      <w:r w:rsidR="00C37CC0">
        <w:rPr>
          <w:bCs/>
        </w:rPr>
        <w:t xml:space="preserve"> </w:t>
      </w:r>
      <w:r w:rsidR="00C91D7F">
        <w:rPr>
          <w:bCs/>
        </w:rPr>
        <w:t xml:space="preserve">the </w:t>
      </w:r>
      <w:r w:rsidR="00C37CC0">
        <w:rPr>
          <w:bCs/>
        </w:rPr>
        <w:t>Sheriff’s social media accounts and more</w:t>
      </w:r>
      <w:r w:rsidR="003C6BEF">
        <w:rPr>
          <w:bCs/>
        </w:rPr>
        <w:t>; and</w:t>
      </w:r>
    </w:p>
    <w:p w14:paraId="34811ACC" w14:textId="77777777" w:rsidR="00F27E08" w:rsidRDefault="00F27E08" w:rsidP="00D64C27">
      <w:pPr>
        <w:pStyle w:val="ListParagraph"/>
        <w:suppressLineNumbers/>
        <w:ind w:left="0"/>
        <w:rPr>
          <w:bCs/>
        </w:rPr>
      </w:pPr>
    </w:p>
    <w:p w14:paraId="07D3904A" w14:textId="77777777" w:rsidR="00D64C27" w:rsidRDefault="00F27E08" w:rsidP="00D64C27">
      <w:pPr>
        <w:pStyle w:val="ListParagraph"/>
        <w:suppressLineNumbers/>
        <w:ind w:left="0"/>
        <w:rPr>
          <w:bCs/>
        </w:rPr>
      </w:pPr>
      <w:r>
        <w:rPr>
          <w:bCs/>
        </w:rPr>
        <w:tab/>
      </w:r>
    </w:p>
    <w:p w14:paraId="0030C4DE" w14:textId="77777777" w:rsidR="00D64C27" w:rsidRDefault="00D64C27" w:rsidP="00D64C27">
      <w:pPr>
        <w:pStyle w:val="ListParagraph"/>
        <w:suppressLineNumbers/>
        <w:ind w:left="0"/>
        <w:rPr>
          <w:bCs/>
        </w:rPr>
      </w:pPr>
    </w:p>
    <w:p w14:paraId="57EDC333" w14:textId="77777777" w:rsidR="003C6BEF" w:rsidRDefault="00F27E08" w:rsidP="00D64C27">
      <w:pPr>
        <w:pStyle w:val="ListParagraph"/>
        <w:ind w:left="0" w:firstLine="720"/>
        <w:rPr>
          <w:bCs/>
        </w:rPr>
      </w:pPr>
      <w:r>
        <w:rPr>
          <w:bCs/>
        </w:rPr>
        <w:lastRenderedPageBreak/>
        <w:t>WHEREAS,</w:t>
      </w:r>
      <w:r w:rsidR="002A0711">
        <w:rPr>
          <w:bCs/>
        </w:rPr>
        <w:t xml:space="preserve"> </w:t>
      </w:r>
      <w:r w:rsidR="00CA168E">
        <w:rPr>
          <w:bCs/>
        </w:rPr>
        <w:t xml:space="preserve">while </w:t>
      </w:r>
      <w:r w:rsidR="002A0711">
        <w:rPr>
          <w:bCs/>
        </w:rPr>
        <w:t>the</w:t>
      </w:r>
      <w:r>
        <w:rPr>
          <w:bCs/>
        </w:rPr>
        <w:t xml:space="preserve"> </w:t>
      </w:r>
      <w:r w:rsidR="002A0711">
        <w:rPr>
          <w:bCs/>
        </w:rPr>
        <w:t>MCSO</w:t>
      </w:r>
      <w:r w:rsidR="00DB7BC0">
        <w:rPr>
          <w:bCs/>
        </w:rPr>
        <w:t>’s</w:t>
      </w:r>
      <w:r w:rsidR="00A21CC9">
        <w:rPr>
          <w:bCs/>
        </w:rPr>
        <w:t xml:space="preserve"> </w:t>
      </w:r>
      <w:r w:rsidR="00DB7BC0">
        <w:rPr>
          <w:bCs/>
        </w:rPr>
        <w:t xml:space="preserve">mobile </w:t>
      </w:r>
      <w:r w:rsidR="00A21CC9">
        <w:rPr>
          <w:bCs/>
        </w:rPr>
        <w:t>app</w:t>
      </w:r>
      <w:r w:rsidR="002A0711">
        <w:rPr>
          <w:bCs/>
        </w:rPr>
        <w:t xml:space="preserve"> is a reliable resource for </w:t>
      </w:r>
      <w:r w:rsidR="00D232BD">
        <w:rPr>
          <w:bCs/>
        </w:rPr>
        <w:t>users</w:t>
      </w:r>
      <w:r w:rsidR="00CA168E">
        <w:rPr>
          <w:bCs/>
        </w:rPr>
        <w:t>,</w:t>
      </w:r>
      <w:r w:rsidR="002A0711">
        <w:rPr>
          <w:bCs/>
        </w:rPr>
        <w:t xml:space="preserve"> </w:t>
      </w:r>
      <w:r w:rsidR="00DB7BC0">
        <w:rPr>
          <w:bCs/>
        </w:rPr>
        <w:t>it has limitations</w:t>
      </w:r>
      <w:r w:rsidR="00CA168E">
        <w:rPr>
          <w:bCs/>
        </w:rPr>
        <w:t>:</w:t>
      </w:r>
      <w:r w:rsidR="008866D6">
        <w:rPr>
          <w:bCs/>
        </w:rPr>
        <w:t xml:space="preserve"> the app</w:t>
      </w:r>
      <w:r w:rsidR="002A0711">
        <w:rPr>
          <w:bCs/>
        </w:rPr>
        <w:t xml:space="preserve"> only connects users to resources in the MCSO </w:t>
      </w:r>
      <w:r w:rsidR="00495CC7">
        <w:rPr>
          <w:bCs/>
        </w:rPr>
        <w:t>and this</w:t>
      </w:r>
      <w:r w:rsidR="00C502A3">
        <w:rPr>
          <w:bCs/>
        </w:rPr>
        <w:t xml:space="preserve"> at </w:t>
      </w:r>
      <w:r w:rsidR="00495CC7">
        <w:rPr>
          <w:bCs/>
        </w:rPr>
        <w:t>times burdens</w:t>
      </w:r>
      <w:r w:rsidR="007C0968">
        <w:rPr>
          <w:bCs/>
        </w:rPr>
        <w:t xml:space="preserve"> the Sheriff’s office to respond to calls outside of their preferred scope of </w:t>
      </w:r>
      <w:r w:rsidR="00B13E9E">
        <w:rPr>
          <w:bCs/>
        </w:rPr>
        <w:t>services</w:t>
      </w:r>
      <w:r w:rsidR="007C0968">
        <w:rPr>
          <w:bCs/>
        </w:rPr>
        <w:t>; and</w:t>
      </w:r>
    </w:p>
    <w:p w14:paraId="5766531E" w14:textId="77777777" w:rsidR="00DB7BC0" w:rsidRDefault="00DB7BC0" w:rsidP="00D64C27">
      <w:pPr>
        <w:pStyle w:val="ListParagraph"/>
        <w:ind w:left="0"/>
        <w:rPr>
          <w:bCs/>
        </w:rPr>
      </w:pPr>
    </w:p>
    <w:p w14:paraId="0B8F8CB4" w14:textId="5B44A35A" w:rsidR="00DB7BC0" w:rsidRDefault="00DB7BC0" w:rsidP="00A15108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BC296A">
        <w:rPr>
          <w:bCs/>
        </w:rPr>
        <w:t xml:space="preserve">in July 2020, </w:t>
      </w:r>
      <w:r w:rsidR="00407DAD">
        <w:rPr>
          <w:bCs/>
        </w:rPr>
        <w:t>Milwaukee County Sheriff publicly stated</w:t>
      </w:r>
      <w:r w:rsidR="004224E9">
        <w:rPr>
          <w:bCs/>
        </w:rPr>
        <w:t xml:space="preserve"> </w:t>
      </w:r>
      <w:r w:rsidR="00CA168E">
        <w:rPr>
          <w:bCs/>
        </w:rPr>
        <w:t>on Milwaukee’s Public Radio,</w:t>
      </w:r>
      <w:r w:rsidR="004224E9">
        <w:rPr>
          <w:bCs/>
        </w:rPr>
        <w:t xml:space="preserve"> </w:t>
      </w:r>
      <w:r w:rsidR="00CA168E">
        <w:rPr>
          <w:bCs/>
        </w:rPr>
        <w:t>W</w:t>
      </w:r>
      <w:r w:rsidR="004224E9">
        <w:rPr>
          <w:bCs/>
        </w:rPr>
        <w:t>UWM</w:t>
      </w:r>
      <w:r w:rsidR="00CA168E">
        <w:rPr>
          <w:bCs/>
        </w:rPr>
        <w:t>,</w:t>
      </w:r>
      <w:r w:rsidR="004224E9">
        <w:rPr>
          <w:bCs/>
        </w:rPr>
        <w:t xml:space="preserve"> </w:t>
      </w:r>
      <w:r w:rsidR="00495CC7">
        <w:rPr>
          <w:bCs/>
        </w:rPr>
        <w:t>that</w:t>
      </w:r>
      <w:r w:rsidR="005D28B9">
        <w:rPr>
          <w:bCs/>
        </w:rPr>
        <w:t xml:space="preserve"> </w:t>
      </w:r>
      <w:r w:rsidR="00407DAD" w:rsidRPr="00407DAD">
        <w:rPr>
          <w:bCs/>
          <w:i/>
          <w:iCs/>
        </w:rPr>
        <w:t>“despite our best efforts, we’re not trained to deal with persons in mental health crisis. We’re not trained to deal with persons that have</w:t>
      </w:r>
      <w:r w:rsidR="001605CF">
        <w:rPr>
          <w:bCs/>
          <w:i/>
          <w:iCs/>
        </w:rPr>
        <w:t>…</w:t>
      </w:r>
      <w:r w:rsidR="00407DAD" w:rsidRPr="00407DAD">
        <w:rPr>
          <w:bCs/>
          <w:i/>
          <w:iCs/>
        </w:rPr>
        <w:t xml:space="preserve"> addictive behaviors”</w:t>
      </w:r>
      <w:r w:rsidR="00407DAD">
        <w:rPr>
          <w:bCs/>
        </w:rPr>
        <w:t>; and</w:t>
      </w:r>
    </w:p>
    <w:p w14:paraId="1D1590F6" w14:textId="77777777" w:rsidR="002A0711" w:rsidRDefault="002A0711" w:rsidP="00F2617E">
      <w:pPr>
        <w:pStyle w:val="ListParagraph"/>
        <w:ind w:left="0"/>
        <w:rPr>
          <w:bCs/>
        </w:rPr>
      </w:pPr>
    </w:p>
    <w:p w14:paraId="5F66F05A" w14:textId="777619BE" w:rsidR="00407DAD" w:rsidRDefault="00407DAD" w:rsidP="00A15108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BD6F12">
        <w:rPr>
          <w:bCs/>
        </w:rPr>
        <w:t xml:space="preserve">other states have implemented solutions to help those suffering from a mental health crisis, including </w:t>
      </w:r>
      <w:r w:rsidR="00EF75F4">
        <w:rPr>
          <w:bCs/>
        </w:rPr>
        <w:t>the State of Oregon</w:t>
      </w:r>
      <w:r w:rsidR="00BD6F12">
        <w:rPr>
          <w:bCs/>
        </w:rPr>
        <w:t>’s</w:t>
      </w:r>
      <w:r w:rsidR="00EF75F4">
        <w:rPr>
          <w:bCs/>
        </w:rPr>
        <w:t xml:space="preserve"> Crisis Assistance Helping Out on the Street Team (CAHOOTS) </w:t>
      </w:r>
      <w:r w:rsidR="00BD6F12">
        <w:rPr>
          <w:bCs/>
        </w:rPr>
        <w:t xml:space="preserve">which </w:t>
      </w:r>
      <w:r w:rsidR="008701F4">
        <w:rPr>
          <w:bCs/>
        </w:rPr>
        <w:t xml:space="preserve">has specialized training to de-escalate people having a mental health crisis and </w:t>
      </w:r>
      <w:r w:rsidR="00EF75F4">
        <w:rPr>
          <w:bCs/>
        </w:rPr>
        <w:t>respond</w:t>
      </w:r>
      <w:r w:rsidR="00BD6F12">
        <w:rPr>
          <w:bCs/>
        </w:rPr>
        <w:t>s</w:t>
      </w:r>
      <w:r w:rsidR="00EF75F4">
        <w:rPr>
          <w:bCs/>
        </w:rPr>
        <w:t xml:space="preserve"> to calls </w:t>
      </w:r>
      <w:r w:rsidR="00D232BD">
        <w:rPr>
          <w:bCs/>
        </w:rPr>
        <w:t>that involve</w:t>
      </w:r>
      <w:r w:rsidR="00EF75F4">
        <w:rPr>
          <w:bCs/>
        </w:rPr>
        <w:t xml:space="preserve"> mental help </w:t>
      </w:r>
      <w:r w:rsidR="00D232BD">
        <w:rPr>
          <w:bCs/>
        </w:rPr>
        <w:t>assistance</w:t>
      </w:r>
      <w:r w:rsidR="00EF75F4">
        <w:rPr>
          <w:bCs/>
        </w:rPr>
        <w:t>; and</w:t>
      </w:r>
    </w:p>
    <w:p w14:paraId="0B1F9560" w14:textId="77777777" w:rsidR="00EF75F4" w:rsidRDefault="00EF75F4" w:rsidP="00A15108">
      <w:pPr>
        <w:pStyle w:val="ListParagraph"/>
        <w:ind w:left="0"/>
        <w:rPr>
          <w:bCs/>
        </w:rPr>
      </w:pPr>
    </w:p>
    <w:p w14:paraId="55B22DD5" w14:textId="774CDB8E" w:rsidR="00EF75F4" w:rsidRDefault="00EF75F4" w:rsidP="00A15108">
      <w:pPr>
        <w:pStyle w:val="ListParagraph"/>
        <w:ind w:left="0"/>
        <w:rPr>
          <w:bCs/>
        </w:rPr>
      </w:pPr>
      <w:r>
        <w:rPr>
          <w:bCs/>
        </w:rPr>
        <w:tab/>
        <w:t>WHEREAS, the CAHOOTS team rel</w:t>
      </w:r>
      <w:r w:rsidR="00495CC7">
        <w:rPr>
          <w:bCs/>
        </w:rPr>
        <w:t>ies</w:t>
      </w:r>
      <w:r>
        <w:rPr>
          <w:bCs/>
        </w:rPr>
        <w:t xml:space="preserve"> on accessibility to resources</w:t>
      </w:r>
      <w:r w:rsidR="005B195A">
        <w:rPr>
          <w:bCs/>
        </w:rPr>
        <w:t xml:space="preserve"> for people in need</w:t>
      </w:r>
      <w:r w:rsidR="00BD6F12">
        <w:rPr>
          <w:bCs/>
        </w:rPr>
        <w:t>,</w:t>
      </w:r>
      <w:r>
        <w:rPr>
          <w:bCs/>
        </w:rPr>
        <w:t xml:space="preserve"> such as transportation </w:t>
      </w:r>
      <w:r w:rsidR="00495CC7">
        <w:rPr>
          <w:bCs/>
        </w:rPr>
        <w:t xml:space="preserve">for </w:t>
      </w:r>
      <w:r>
        <w:rPr>
          <w:bCs/>
        </w:rPr>
        <w:t>mental health</w:t>
      </w:r>
      <w:r w:rsidR="00495CC7">
        <w:rPr>
          <w:bCs/>
        </w:rPr>
        <w:t xml:space="preserve"> care services</w:t>
      </w:r>
      <w:r>
        <w:rPr>
          <w:bCs/>
        </w:rPr>
        <w:t xml:space="preserve">, free and </w:t>
      </w:r>
      <w:r w:rsidR="00AA01F6">
        <w:rPr>
          <w:bCs/>
        </w:rPr>
        <w:t>low-income</w:t>
      </w:r>
      <w:r>
        <w:rPr>
          <w:bCs/>
        </w:rPr>
        <w:t xml:space="preserve"> medical facilities, wraparound services</w:t>
      </w:r>
      <w:r w:rsidR="00BD6F12">
        <w:rPr>
          <w:bCs/>
        </w:rPr>
        <w:t>,</w:t>
      </w:r>
      <w:r>
        <w:rPr>
          <w:bCs/>
        </w:rPr>
        <w:t xml:space="preserve"> and more; and </w:t>
      </w:r>
    </w:p>
    <w:p w14:paraId="29E0D326" w14:textId="7478A62B" w:rsidR="00D519CC" w:rsidRDefault="00D519CC" w:rsidP="00A15108">
      <w:pPr>
        <w:pStyle w:val="ListParagraph"/>
        <w:ind w:left="0"/>
        <w:rPr>
          <w:bCs/>
        </w:rPr>
      </w:pPr>
    </w:p>
    <w:p w14:paraId="538BBF13" w14:textId="5A8FDC08" w:rsidR="00D519CC" w:rsidRDefault="00D519CC" w:rsidP="00A15108">
      <w:pPr>
        <w:pStyle w:val="ListParagraph"/>
        <w:ind w:left="0"/>
        <w:rPr>
          <w:bCs/>
        </w:rPr>
      </w:pPr>
      <w:r>
        <w:rPr>
          <w:bCs/>
        </w:rPr>
        <w:tab/>
        <w:t>WHEREAS, in 2019 the CAHOOTS team responded to over 20,000 calls</w:t>
      </w:r>
      <w:r w:rsidR="00BD6F12">
        <w:rPr>
          <w:bCs/>
        </w:rPr>
        <w:t>,</w:t>
      </w:r>
      <w:r>
        <w:rPr>
          <w:bCs/>
        </w:rPr>
        <w:t xml:space="preserve"> of which 20 percent were dispatched by 9-1-1 operators</w:t>
      </w:r>
      <w:r w:rsidR="00BD6F12">
        <w:rPr>
          <w:bCs/>
        </w:rPr>
        <w:t>,</w:t>
      </w:r>
      <w:r>
        <w:rPr>
          <w:bCs/>
        </w:rPr>
        <w:t xml:space="preserve"> and backup </w:t>
      </w:r>
      <w:proofErr w:type="gramStart"/>
      <w:r>
        <w:rPr>
          <w:bCs/>
        </w:rPr>
        <w:t>assistance</w:t>
      </w:r>
      <w:proofErr w:type="gramEnd"/>
      <w:r>
        <w:rPr>
          <w:bCs/>
        </w:rPr>
        <w:t xml:space="preserve"> from law enforcement was requested </w:t>
      </w:r>
      <w:r w:rsidR="00BD6F12">
        <w:rPr>
          <w:bCs/>
        </w:rPr>
        <w:t xml:space="preserve">only </w:t>
      </w:r>
      <w:r>
        <w:rPr>
          <w:bCs/>
        </w:rPr>
        <w:t>250 times; and</w:t>
      </w:r>
    </w:p>
    <w:p w14:paraId="2F9539CB" w14:textId="77777777" w:rsidR="00DC7121" w:rsidRDefault="00DC7121" w:rsidP="00A15108">
      <w:pPr>
        <w:pStyle w:val="ListParagraph"/>
        <w:ind w:left="0"/>
        <w:rPr>
          <w:bCs/>
        </w:rPr>
      </w:pPr>
    </w:p>
    <w:p w14:paraId="0AD6EC6D" w14:textId="5BF90C13" w:rsidR="00EF75F4" w:rsidRDefault="00DC7121" w:rsidP="00A15108">
      <w:pPr>
        <w:pStyle w:val="ListParagraph"/>
        <w:ind w:left="0"/>
        <w:rPr>
          <w:bCs/>
        </w:rPr>
      </w:pPr>
      <w:r>
        <w:rPr>
          <w:bCs/>
        </w:rPr>
        <w:tab/>
        <w:t>WHEREAS,</w:t>
      </w:r>
      <w:r w:rsidR="003422F0">
        <w:rPr>
          <w:bCs/>
        </w:rPr>
        <w:t xml:space="preserve"> </w:t>
      </w:r>
      <w:r w:rsidR="005B195A">
        <w:rPr>
          <w:bCs/>
        </w:rPr>
        <w:t xml:space="preserve">in the </w:t>
      </w:r>
      <w:r w:rsidR="003422F0">
        <w:rPr>
          <w:bCs/>
        </w:rPr>
        <w:t xml:space="preserve">2020 Adopted Budget, funding was included to support the Department of Health and Human </w:t>
      </w:r>
      <w:r w:rsidR="00BD6F12">
        <w:rPr>
          <w:bCs/>
        </w:rPr>
        <w:t xml:space="preserve">Services </w:t>
      </w:r>
      <w:r w:rsidR="003422F0">
        <w:rPr>
          <w:bCs/>
        </w:rPr>
        <w:t xml:space="preserve">“No Wrong Door” initiative that </w:t>
      </w:r>
      <w:r w:rsidR="00D14AE6">
        <w:rPr>
          <w:bCs/>
        </w:rPr>
        <w:t>links county residents with</w:t>
      </w:r>
      <w:r w:rsidR="003422F0">
        <w:rPr>
          <w:bCs/>
        </w:rPr>
        <w:t xml:space="preserve"> resources </w:t>
      </w:r>
      <w:r w:rsidR="00D14AE6">
        <w:rPr>
          <w:bCs/>
        </w:rPr>
        <w:t xml:space="preserve">and services </w:t>
      </w:r>
      <w:r w:rsidR="005B195A">
        <w:rPr>
          <w:bCs/>
        </w:rPr>
        <w:t xml:space="preserve">of </w:t>
      </w:r>
      <w:r w:rsidR="00D14AE6">
        <w:rPr>
          <w:bCs/>
        </w:rPr>
        <w:t xml:space="preserve">other county </w:t>
      </w:r>
      <w:r w:rsidR="00BC296A">
        <w:rPr>
          <w:bCs/>
        </w:rPr>
        <w:t>departments which</w:t>
      </w:r>
      <w:r w:rsidR="00D14AE6">
        <w:rPr>
          <w:bCs/>
        </w:rPr>
        <w:t xml:space="preserve"> the resident may be </w:t>
      </w:r>
      <w:r w:rsidR="00BC296A">
        <w:rPr>
          <w:bCs/>
        </w:rPr>
        <w:t>eligible;</w:t>
      </w:r>
      <w:r w:rsidR="00D14AE6">
        <w:rPr>
          <w:bCs/>
        </w:rPr>
        <w:t xml:space="preserve"> and</w:t>
      </w:r>
    </w:p>
    <w:p w14:paraId="22701A36" w14:textId="77777777" w:rsidR="00E7369B" w:rsidRDefault="00E7369B" w:rsidP="00A15108">
      <w:pPr>
        <w:pStyle w:val="ListParagraph"/>
        <w:ind w:left="0"/>
        <w:rPr>
          <w:bCs/>
        </w:rPr>
      </w:pPr>
    </w:p>
    <w:p w14:paraId="41AA3C6B" w14:textId="4984BEEF" w:rsidR="00E7369B" w:rsidRDefault="00E7369B" w:rsidP="00A15108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C220BE">
        <w:rPr>
          <w:bCs/>
        </w:rPr>
        <w:t>United Way of Utah County</w:t>
      </w:r>
      <w:r w:rsidR="00BC296A">
        <w:rPr>
          <w:bCs/>
        </w:rPr>
        <w:t>, Utah</w:t>
      </w:r>
      <w:r w:rsidR="00C220BE">
        <w:rPr>
          <w:bCs/>
        </w:rPr>
        <w:t xml:space="preserve"> has a downloadable </w:t>
      </w:r>
      <w:r w:rsidR="00DC7121">
        <w:rPr>
          <w:bCs/>
        </w:rPr>
        <w:t xml:space="preserve">mobile </w:t>
      </w:r>
      <w:r w:rsidR="00C220BE">
        <w:rPr>
          <w:bCs/>
        </w:rPr>
        <w:t>app that connects residents with a variety of human services near them and allows them to connect by phone, text</w:t>
      </w:r>
      <w:r w:rsidR="00BD6F12">
        <w:rPr>
          <w:bCs/>
        </w:rPr>
        <w:t>,</w:t>
      </w:r>
      <w:r w:rsidR="00C220BE">
        <w:rPr>
          <w:bCs/>
        </w:rPr>
        <w:t xml:space="preserve"> or email; and</w:t>
      </w:r>
    </w:p>
    <w:p w14:paraId="3ADCB48E" w14:textId="77777777" w:rsidR="00C220BE" w:rsidRDefault="00C220BE" w:rsidP="00A15108">
      <w:pPr>
        <w:pStyle w:val="ListParagraph"/>
        <w:ind w:left="0"/>
        <w:rPr>
          <w:bCs/>
        </w:rPr>
      </w:pPr>
    </w:p>
    <w:p w14:paraId="400783B4" w14:textId="77777777" w:rsidR="00C220BE" w:rsidRDefault="00C220BE" w:rsidP="00A15108">
      <w:pPr>
        <w:pStyle w:val="ListParagraph"/>
        <w:ind w:left="0"/>
        <w:rPr>
          <w:bCs/>
        </w:rPr>
      </w:pPr>
      <w:r>
        <w:rPr>
          <w:bCs/>
        </w:rPr>
        <w:tab/>
      </w:r>
      <w:r w:rsidR="00BF6DEB">
        <w:rPr>
          <w:bCs/>
        </w:rPr>
        <w:t>WHEREAS, United Way of Greater Atlanta has a similar</w:t>
      </w:r>
      <w:r w:rsidR="00DC7121">
        <w:rPr>
          <w:bCs/>
        </w:rPr>
        <w:t xml:space="preserve"> mobile</w:t>
      </w:r>
      <w:r w:rsidR="00BF6DEB">
        <w:rPr>
          <w:bCs/>
        </w:rPr>
        <w:t xml:space="preserve"> app that connects residents to community resources such as housing, food, and employer services; and</w:t>
      </w:r>
    </w:p>
    <w:p w14:paraId="7B545B3E" w14:textId="77777777" w:rsidR="00BF6DEB" w:rsidRDefault="00BF6DEB" w:rsidP="00A15108">
      <w:pPr>
        <w:pStyle w:val="ListParagraph"/>
        <w:ind w:left="0"/>
        <w:rPr>
          <w:bCs/>
        </w:rPr>
      </w:pPr>
    </w:p>
    <w:p w14:paraId="0E17D049" w14:textId="70A3C03C" w:rsidR="00A5240E" w:rsidRDefault="00BF6DEB" w:rsidP="00D64C27">
      <w:pPr>
        <w:pStyle w:val="ListParagraph"/>
        <w:ind w:left="0"/>
        <w:rPr>
          <w:bCs/>
        </w:rPr>
      </w:pPr>
      <w:r>
        <w:rPr>
          <w:bCs/>
        </w:rPr>
        <w:tab/>
        <w:t xml:space="preserve">WHEREAS, </w:t>
      </w:r>
      <w:r w:rsidR="00710D16">
        <w:rPr>
          <w:bCs/>
        </w:rPr>
        <w:t>residents of Milwaukee County and non-residents of the County can greatly benefit from</w:t>
      </w:r>
      <w:r w:rsidR="005B195A">
        <w:rPr>
          <w:bCs/>
        </w:rPr>
        <w:t xml:space="preserve"> a</w:t>
      </w:r>
      <w:r w:rsidR="00710D16">
        <w:rPr>
          <w:bCs/>
        </w:rPr>
        <w:t xml:space="preserve"> robust mobile app that provides an alternative response to emergency calls to </w:t>
      </w:r>
      <w:r w:rsidR="00495CC7">
        <w:rPr>
          <w:bCs/>
        </w:rPr>
        <w:t xml:space="preserve">alleviate </w:t>
      </w:r>
      <w:r w:rsidR="00710D16">
        <w:rPr>
          <w:bCs/>
        </w:rPr>
        <w:t>the burden of law enforcement</w:t>
      </w:r>
      <w:r w:rsidR="00495CC7">
        <w:rPr>
          <w:bCs/>
        </w:rPr>
        <w:t xml:space="preserve"> responding to such calls</w:t>
      </w:r>
      <w:r w:rsidR="00710D16">
        <w:rPr>
          <w:bCs/>
        </w:rPr>
        <w:t xml:space="preserve"> and shift the focus to</w:t>
      </w:r>
      <w:r w:rsidR="00495CC7">
        <w:rPr>
          <w:bCs/>
        </w:rPr>
        <w:t xml:space="preserve"> accessing</w:t>
      </w:r>
      <w:r w:rsidR="00710D16">
        <w:rPr>
          <w:bCs/>
        </w:rPr>
        <w:t xml:space="preserve"> specialized county resources; and</w:t>
      </w:r>
    </w:p>
    <w:p w14:paraId="492223BA" w14:textId="50268CCC" w:rsidR="003828C2" w:rsidRPr="00D64C27" w:rsidRDefault="00A5240E" w:rsidP="00D64C27">
      <w:pPr>
        <w:pStyle w:val="ListParagraph"/>
        <w:suppressLineNumbers/>
        <w:ind w:left="0"/>
        <w:rPr>
          <w:bCs/>
        </w:rPr>
      </w:pPr>
      <w:r>
        <w:rPr>
          <w:bCs/>
        </w:rPr>
        <w:lastRenderedPageBreak/>
        <w:tab/>
      </w:r>
    </w:p>
    <w:p w14:paraId="6D12CFB9" w14:textId="10F604C8" w:rsidR="00A5240E" w:rsidRDefault="00A5240E" w:rsidP="003828C2">
      <w:pPr>
        <w:pStyle w:val="ListParagraph"/>
        <w:ind w:left="0" w:firstLine="720"/>
        <w:rPr>
          <w:bCs/>
        </w:rPr>
      </w:pPr>
      <w:r>
        <w:rPr>
          <w:bCs/>
        </w:rPr>
        <w:t>WHEREAS, connecting Milwaukee County residents and non-residents conveniently to services via a mobile app will allow easier access to a wide</w:t>
      </w:r>
      <w:r w:rsidR="005B195A">
        <w:rPr>
          <w:bCs/>
        </w:rPr>
        <w:t>r</w:t>
      </w:r>
      <w:r>
        <w:rPr>
          <w:bCs/>
        </w:rPr>
        <w:t xml:space="preserve"> range of services that the county offers as well as services available within the community; now, therefore,</w:t>
      </w:r>
    </w:p>
    <w:p w14:paraId="48854E66" w14:textId="77777777" w:rsidR="00B72563" w:rsidRDefault="00B72563" w:rsidP="003828C2">
      <w:pPr>
        <w:pStyle w:val="ListParagraph"/>
        <w:ind w:left="0"/>
        <w:rPr>
          <w:bCs/>
        </w:rPr>
      </w:pPr>
    </w:p>
    <w:p w14:paraId="5BCAC90C" w14:textId="0DC5A90E" w:rsidR="00787D79" w:rsidRDefault="00A5240E" w:rsidP="00A15108">
      <w:pPr>
        <w:pStyle w:val="ListParagraph"/>
        <w:ind w:left="0"/>
        <w:rPr>
          <w:bCs/>
        </w:rPr>
      </w:pPr>
      <w:r>
        <w:rPr>
          <w:bCs/>
        </w:rPr>
        <w:tab/>
        <w:t>BE IT RESOLVED,</w:t>
      </w:r>
      <w:r w:rsidR="00787D79">
        <w:rPr>
          <w:bCs/>
        </w:rPr>
        <w:t xml:space="preserve"> the Milwaukee County Board of Supervisors </w:t>
      </w:r>
      <w:r w:rsidR="000879EC">
        <w:rPr>
          <w:bCs/>
        </w:rPr>
        <w:t xml:space="preserve">hereby </w:t>
      </w:r>
      <w:r w:rsidR="00787D79">
        <w:rPr>
          <w:bCs/>
        </w:rPr>
        <w:t>requests and authorizes</w:t>
      </w:r>
      <w:r>
        <w:rPr>
          <w:bCs/>
        </w:rPr>
        <w:t xml:space="preserve"> the </w:t>
      </w:r>
      <w:r w:rsidR="00BD6F12">
        <w:rPr>
          <w:bCs/>
        </w:rPr>
        <w:t xml:space="preserve">Department of Administrative Services </w:t>
      </w:r>
      <w:r>
        <w:rPr>
          <w:bCs/>
        </w:rPr>
        <w:t xml:space="preserve">Information Management Services Division </w:t>
      </w:r>
      <w:r w:rsidR="000879EC">
        <w:rPr>
          <w:bCs/>
        </w:rPr>
        <w:t xml:space="preserve">develop </w:t>
      </w:r>
      <w:r w:rsidR="00787D79">
        <w:rPr>
          <w:bCs/>
        </w:rPr>
        <w:t xml:space="preserve">a cost and timeline estimate </w:t>
      </w:r>
      <w:r w:rsidR="00495CC7">
        <w:rPr>
          <w:bCs/>
        </w:rPr>
        <w:t xml:space="preserve">for </w:t>
      </w:r>
      <w:r w:rsidR="00787D79">
        <w:rPr>
          <w:bCs/>
        </w:rPr>
        <w:t>the development and support of a multi-platform app</w:t>
      </w:r>
      <w:r w:rsidR="00BD6F12">
        <w:rPr>
          <w:bCs/>
        </w:rPr>
        <w:t>:</w:t>
      </w:r>
      <w:r w:rsidR="00787D79">
        <w:rPr>
          <w:bCs/>
        </w:rPr>
        <w:t xml:space="preserve"> Milwaukee County’s Alternative Response to Emergency Calls (MCARE);</w:t>
      </w:r>
      <w:r w:rsidR="000879EC">
        <w:rPr>
          <w:bCs/>
        </w:rPr>
        <w:t xml:space="preserve"> and</w:t>
      </w:r>
    </w:p>
    <w:p w14:paraId="425044E4" w14:textId="77777777" w:rsidR="00B72563" w:rsidRDefault="00B72563" w:rsidP="00A15108">
      <w:pPr>
        <w:pStyle w:val="ListParagraph"/>
        <w:ind w:left="0"/>
        <w:rPr>
          <w:bCs/>
        </w:rPr>
      </w:pPr>
    </w:p>
    <w:p w14:paraId="4BEDA496" w14:textId="6A1DFB8E" w:rsidR="00787D79" w:rsidRDefault="00787D79" w:rsidP="00A15108">
      <w:pPr>
        <w:pStyle w:val="ListParagraph"/>
        <w:ind w:left="0"/>
        <w:rPr>
          <w:bCs/>
        </w:rPr>
      </w:pPr>
      <w:r>
        <w:rPr>
          <w:bCs/>
        </w:rPr>
        <w:tab/>
        <w:t>BE IT FURTHER RESOLVED, the review shall include options that connect residents directly</w:t>
      </w:r>
      <w:r w:rsidR="005B195A">
        <w:rPr>
          <w:bCs/>
        </w:rPr>
        <w:t xml:space="preserve"> to</w:t>
      </w:r>
      <w:r>
        <w:rPr>
          <w:bCs/>
        </w:rPr>
        <w:t xml:space="preserve"> county services</w:t>
      </w:r>
      <w:r w:rsidR="00BD6F12">
        <w:rPr>
          <w:bCs/>
        </w:rPr>
        <w:t>,</w:t>
      </w:r>
      <w:r>
        <w:rPr>
          <w:bCs/>
        </w:rPr>
        <w:t xml:space="preserve"> includ</w:t>
      </w:r>
      <w:r w:rsidR="00BD6F12">
        <w:rPr>
          <w:bCs/>
        </w:rPr>
        <w:t>ing</w:t>
      </w:r>
      <w:r>
        <w:rPr>
          <w:bCs/>
        </w:rPr>
        <w:t xml:space="preserve"> the Office of the Sheriff, </w:t>
      </w:r>
      <w:r w:rsidR="00BD6F12">
        <w:rPr>
          <w:bCs/>
        </w:rPr>
        <w:t xml:space="preserve">Office of Emergency Management, </w:t>
      </w:r>
      <w:r>
        <w:rPr>
          <w:bCs/>
        </w:rPr>
        <w:t>Homeless Outreach, Behavioral Health, Psychiatric Crisis Services, as well as one-click access to 2-1-1 and 9-1-1 voice services; and</w:t>
      </w:r>
    </w:p>
    <w:p w14:paraId="68960754" w14:textId="39432D03" w:rsidR="00787D79" w:rsidRDefault="00787D79" w:rsidP="00A15108">
      <w:pPr>
        <w:pStyle w:val="ListParagraph"/>
        <w:ind w:left="0"/>
        <w:rPr>
          <w:bCs/>
        </w:rPr>
      </w:pPr>
    </w:p>
    <w:p w14:paraId="61228FC0" w14:textId="07824DF1" w:rsidR="00787D79" w:rsidRPr="00A15108" w:rsidRDefault="00787D79" w:rsidP="00A15108">
      <w:pPr>
        <w:pStyle w:val="ListParagraph"/>
        <w:ind w:left="0"/>
        <w:rPr>
          <w:bCs/>
        </w:rPr>
      </w:pPr>
      <w:r>
        <w:rPr>
          <w:bCs/>
        </w:rPr>
        <w:tab/>
        <w:t xml:space="preserve">BE IT FURTHER RESOLVED, the Information Management Services Division shall </w:t>
      </w:r>
      <w:proofErr w:type="gramStart"/>
      <w:r w:rsidR="008866D6">
        <w:rPr>
          <w:bCs/>
        </w:rPr>
        <w:t>furnish</w:t>
      </w:r>
      <w:proofErr w:type="gramEnd"/>
      <w:r>
        <w:rPr>
          <w:bCs/>
        </w:rPr>
        <w:t xml:space="preserve"> a written report</w:t>
      </w:r>
      <w:r w:rsidR="00BD6F12">
        <w:rPr>
          <w:bCs/>
        </w:rPr>
        <w:t>, including cost and timeline estimates,</w:t>
      </w:r>
      <w:r>
        <w:rPr>
          <w:bCs/>
        </w:rPr>
        <w:t xml:space="preserve"> to the Milwaukee County Board of Supervisors no later than the March 2021 cycle.</w:t>
      </w:r>
    </w:p>
    <w:sectPr w:rsidR="00787D79" w:rsidRPr="00A15108" w:rsidSect="004134D8">
      <w:footerReference w:type="default" r:id="rId8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AC83" w14:textId="77777777" w:rsidR="006315DF" w:rsidRDefault="006315DF">
      <w:r>
        <w:separator/>
      </w:r>
    </w:p>
  </w:endnote>
  <w:endnote w:type="continuationSeparator" w:id="0">
    <w:p w14:paraId="0C37946C" w14:textId="77777777" w:rsidR="006315DF" w:rsidRDefault="0063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5324" w14:textId="77777777" w:rsidR="00E650DF" w:rsidRDefault="00E650DF">
    <w:pPr>
      <w:spacing w:line="240" w:lineRule="exact"/>
    </w:pPr>
  </w:p>
  <w:p w14:paraId="781756A1" w14:textId="77777777"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8701F4">
      <w:rPr>
        <w:rFonts w:ascii="CG Omega" w:hAnsi="CG Omega"/>
        <w:noProof/>
      </w:rPr>
      <w:t>3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2A10" w14:textId="77777777" w:rsidR="006315DF" w:rsidRDefault="006315DF">
      <w:r>
        <w:separator/>
      </w:r>
    </w:p>
  </w:footnote>
  <w:footnote w:type="continuationSeparator" w:id="0">
    <w:p w14:paraId="59218084" w14:textId="77777777" w:rsidR="006315DF" w:rsidRDefault="0063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proofState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4187E"/>
    <w:rsid w:val="00056A69"/>
    <w:rsid w:val="00071025"/>
    <w:rsid w:val="0007456D"/>
    <w:rsid w:val="00080AD6"/>
    <w:rsid w:val="000848D5"/>
    <w:rsid w:val="000879EC"/>
    <w:rsid w:val="00087E16"/>
    <w:rsid w:val="000901D9"/>
    <w:rsid w:val="00093533"/>
    <w:rsid w:val="000943A9"/>
    <w:rsid w:val="000944E6"/>
    <w:rsid w:val="000A0375"/>
    <w:rsid w:val="000A6FA0"/>
    <w:rsid w:val="000B5E84"/>
    <w:rsid w:val="000B6BD0"/>
    <w:rsid w:val="000B6D44"/>
    <w:rsid w:val="000B760D"/>
    <w:rsid w:val="000D7267"/>
    <w:rsid w:val="000E0105"/>
    <w:rsid w:val="000E4747"/>
    <w:rsid w:val="000E47DE"/>
    <w:rsid w:val="000F1821"/>
    <w:rsid w:val="000F188D"/>
    <w:rsid w:val="000F37A1"/>
    <w:rsid w:val="0010004B"/>
    <w:rsid w:val="00103CB9"/>
    <w:rsid w:val="00106937"/>
    <w:rsid w:val="001133D2"/>
    <w:rsid w:val="001143C2"/>
    <w:rsid w:val="00116AB0"/>
    <w:rsid w:val="00131AB4"/>
    <w:rsid w:val="00132F0E"/>
    <w:rsid w:val="00135A20"/>
    <w:rsid w:val="001379A8"/>
    <w:rsid w:val="001405E8"/>
    <w:rsid w:val="00142A40"/>
    <w:rsid w:val="001457E6"/>
    <w:rsid w:val="001605CF"/>
    <w:rsid w:val="00162B1E"/>
    <w:rsid w:val="0016329D"/>
    <w:rsid w:val="00163692"/>
    <w:rsid w:val="001754D6"/>
    <w:rsid w:val="001770FB"/>
    <w:rsid w:val="00180005"/>
    <w:rsid w:val="0018150D"/>
    <w:rsid w:val="00184392"/>
    <w:rsid w:val="0018574F"/>
    <w:rsid w:val="001D5A05"/>
    <w:rsid w:val="001E6962"/>
    <w:rsid w:val="001F1DC5"/>
    <w:rsid w:val="00200C3D"/>
    <w:rsid w:val="00201F80"/>
    <w:rsid w:val="00202E15"/>
    <w:rsid w:val="00206A0E"/>
    <w:rsid w:val="002076D2"/>
    <w:rsid w:val="002140E0"/>
    <w:rsid w:val="002237BC"/>
    <w:rsid w:val="002362C4"/>
    <w:rsid w:val="0023644B"/>
    <w:rsid w:val="00252C03"/>
    <w:rsid w:val="0025693B"/>
    <w:rsid w:val="00266C6C"/>
    <w:rsid w:val="002711EB"/>
    <w:rsid w:val="00273EE5"/>
    <w:rsid w:val="002776F3"/>
    <w:rsid w:val="00282B57"/>
    <w:rsid w:val="002839F3"/>
    <w:rsid w:val="00295F51"/>
    <w:rsid w:val="002A0711"/>
    <w:rsid w:val="002A1977"/>
    <w:rsid w:val="002B059E"/>
    <w:rsid w:val="002B06DA"/>
    <w:rsid w:val="002B515F"/>
    <w:rsid w:val="002C0B58"/>
    <w:rsid w:val="002C661C"/>
    <w:rsid w:val="002D1813"/>
    <w:rsid w:val="002E3346"/>
    <w:rsid w:val="002E4DBB"/>
    <w:rsid w:val="00305E7D"/>
    <w:rsid w:val="003178D6"/>
    <w:rsid w:val="00320132"/>
    <w:rsid w:val="00335ABA"/>
    <w:rsid w:val="00340D83"/>
    <w:rsid w:val="003422F0"/>
    <w:rsid w:val="00344D68"/>
    <w:rsid w:val="0035758F"/>
    <w:rsid w:val="003575ED"/>
    <w:rsid w:val="003606B9"/>
    <w:rsid w:val="0037025B"/>
    <w:rsid w:val="00376621"/>
    <w:rsid w:val="003828C2"/>
    <w:rsid w:val="003850E2"/>
    <w:rsid w:val="0039092B"/>
    <w:rsid w:val="00393D76"/>
    <w:rsid w:val="00396B29"/>
    <w:rsid w:val="00397813"/>
    <w:rsid w:val="003978A8"/>
    <w:rsid w:val="003B6EFA"/>
    <w:rsid w:val="003C0946"/>
    <w:rsid w:val="003C484C"/>
    <w:rsid w:val="003C6BEF"/>
    <w:rsid w:val="003D10FA"/>
    <w:rsid w:val="003D3897"/>
    <w:rsid w:val="003E03FE"/>
    <w:rsid w:val="003E0C44"/>
    <w:rsid w:val="003E4D6E"/>
    <w:rsid w:val="003E53FD"/>
    <w:rsid w:val="003F033A"/>
    <w:rsid w:val="003F7797"/>
    <w:rsid w:val="003F7E98"/>
    <w:rsid w:val="00407DAD"/>
    <w:rsid w:val="004134D8"/>
    <w:rsid w:val="00421E89"/>
    <w:rsid w:val="004224E9"/>
    <w:rsid w:val="00422B4F"/>
    <w:rsid w:val="00423434"/>
    <w:rsid w:val="00426382"/>
    <w:rsid w:val="00440117"/>
    <w:rsid w:val="004472FC"/>
    <w:rsid w:val="004541A4"/>
    <w:rsid w:val="004543AF"/>
    <w:rsid w:val="0046281E"/>
    <w:rsid w:val="00476676"/>
    <w:rsid w:val="00485468"/>
    <w:rsid w:val="00491424"/>
    <w:rsid w:val="0049167F"/>
    <w:rsid w:val="00495CC7"/>
    <w:rsid w:val="00496FB8"/>
    <w:rsid w:val="004A570F"/>
    <w:rsid w:val="004C0424"/>
    <w:rsid w:val="004C7A11"/>
    <w:rsid w:val="004D14AA"/>
    <w:rsid w:val="0050091D"/>
    <w:rsid w:val="00507B6D"/>
    <w:rsid w:val="00517B1C"/>
    <w:rsid w:val="005203C8"/>
    <w:rsid w:val="00523F51"/>
    <w:rsid w:val="00554FEA"/>
    <w:rsid w:val="00566EB1"/>
    <w:rsid w:val="00570D5F"/>
    <w:rsid w:val="00572AA6"/>
    <w:rsid w:val="005752D0"/>
    <w:rsid w:val="00583B2F"/>
    <w:rsid w:val="00583C73"/>
    <w:rsid w:val="0059662B"/>
    <w:rsid w:val="00597058"/>
    <w:rsid w:val="005A2A13"/>
    <w:rsid w:val="005A4159"/>
    <w:rsid w:val="005A4961"/>
    <w:rsid w:val="005B195A"/>
    <w:rsid w:val="005B1C58"/>
    <w:rsid w:val="005B366F"/>
    <w:rsid w:val="005B5CF5"/>
    <w:rsid w:val="005B75A8"/>
    <w:rsid w:val="005C2704"/>
    <w:rsid w:val="005C2980"/>
    <w:rsid w:val="005C55F5"/>
    <w:rsid w:val="005C6DB1"/>
    <w:rsid w:val="005D28B9"/>
    <w:rsid w:val="005D4375"/>
    <w:rsid w:val="005E1D80"/>
    <w:rsid w:val="006008AF"/>
    <w:rsid w:val="0060695A"/>
    <w:rsid w:val="00607BDE"/>
    <w:rsid w:val="00614C8D"/>
    <w:rsid w:val="00622E29"/>
    <w:rsid w:val="00624D9E"/>
    <w:rsid w:val="006315DF"/>
    <w:rsid w:val="006352C0"/>
    <w:rsid w:val="0063724B"/>
    <w:rsid w:val="006409DE"/>
    <w:rsid w:val="00664D5A"/>
    <w:rsid w:val="006707D0"/>
    <w:rsid w:val="0068587C"/>
    <w:rsid w:val="00690CD3"/>
    <w:rsid w:val="006930B1"/>
    <w:rsid w:val="00694B3B"/>
    <w:rsid w:val="006A3172"/>
    <w:rsid w:val="006A3B54"/>
    <w:rsid w:val="006A5443"/>
    <w:rsid w:val="006B28A6"/>
    <w:rsid w:val="006B4314"/>
    <w:rsid w:val="006B58C7"/>
    <w:rsid w:val="006B5ADC"/>
    <w:rsid w:val="006B61A0"/>
    <w:rsid w:val="006C7D5E"/>
    <w:rsid w:val="006D354B"/>
    <w:rsid w:val="006D7B79"/>
    <w:rsid w:val="006F4423"/>
    <w:rsid w:val="006F6F7C"/>
    <w:rsid w:val="007018A6"/>
    <w:rsid w:val="00701EAA"/>
    <w:rsid w:val="00702AAB"/>
    <w:rsid w:val="00710D16"/>
    <w:rsid w:val="007167CF"/>
    <w:rsid w:val="007328A4"/>
    <w:rsid w:val="0073772C"/>
    <w:rsid w:val="00740841"/>
    <w:rsid w:val="007454E2"/>
    <w:rsid w:val="00747E23"/>
    <w:rsid w:val="00750441"/>
    <w:rsid w:val="0075759C"/>
    <w:rsid w:val="007646D9"/>
    <w:rsid w:val="007649D8"/>
    <w:rsid w:val="00771F1D"/>
    <w:rsid w:val="007746D8"/>
    <w:rsid w:val="007839C9"/>
    <w:rsid w:val="00784AC8"/>
    <w:rsid w:val="00787D79"/>
    <w:rsid w:val="007926CB"/>
    <w:rsid w:val="00794E41"/>
    <w:rsid w:val="007A0908"/>
    <w:rsid w:val="007A2757"/>
    <w:rsid w:val="007A30F1"/>
    <w:rsid w:val="007A3B94"/>
    <w:rsid w:val="007A6189"/>
    <w:rsid w:val="007A63C8"/>
    <w:rsid w:val="007A69FD"/>
    <w:rsid w:val="007C0968"/>
    <w:rsid w:val="007C4E30"/>
    <w:rsid w:val="007E0334"/>
    <w:rsid w:val="007E04CC"/>
    <w:rsid w:val="007E4967"/>
    <w:rsid w:val="007E4FCA"/>
    <w:rsid w:val="007F751E"/>
    <w:rsid w:val="00820FB7"/>
    <w:rsid w:val="00821ED9"/>
    <w:rsid w:val="00822DC7"/>
    <w:rsid w:val="00825C98"/>
    <w:rsid w:val="00832F73"/>
    <w:rsid w:val="008350E5"/>
    <w:rsid w:val="00844756"/>
    <w:rsid w:val="0085628E"/>
    <w:rsid w:val="00860969"/>
    <w:rsid w:val="00860DDC"/>
    <w:rsid w:val="008631A4"/>
    <w:rsid w:val="008701F4"/>
    <w:rsid w:val="00870DEC"/>
    <w:rsid w:val="0087522B"/>
    <w:rsid w:val="0087527B"/>
    <w:rsid w:val="0087667E"/>
    <w:rsid w:val="008866D6"/>
    <w:rsid w:val="00891906"/>
    <w:rsid w:val="00896B13"/>
    <w:rsid w:val="008A2AB0"/>
    <w:rsid w:val="008A31D5"/>
    <w:rsid w:val="008A6724"/>
    <w:rsid w:val="008A70C8"/>
    <w:rsid w:val="008B4117"/>
    <w:rsid w:val="008B5B23"/>
    <w:rsid w:val="008C1A0D"/>
    <w:rsid w:val="008D6A14"/>
    <w:rsid w:val="008E2731"/>
    <w:rsid w:val="008E31F5"/>
    <w:rsid w:val="008E5864"/>
    <w:rsid w:val="008F4508"/>
    <w:rsid w:val="008F5AA4"/>
    <w:rsid w:val="008F76C6"/>
    <w:rsid w:val="008F7FE2"/>
    <w:rsid w:val="00900173"/>
    <w:rsid w:val="00913EC5"/>
    <w:rsid w:val="00922144"/>
    <w:rsid w:val="00956EFB"/>
    <w:rsid w:val="00962DA6"/>
    <w:rsid w:val="00964F54"/>
    <w:rsid w:val="00965279"/>
    <w:rsid w:val="00967299"/>
    <w:rsid w:val="00971FBB"/>
    <w:rsid w:val="00972DB7"/>
    <w:rsid w:val="009730EC"/>
    <w:rsid w:val="00977C7B"/>
    <w:rsid w:val="0098139F"/>
    <w:rsid w:val="00982200"/>
    <w:rsid w:val="009A0EED"/>
    <w:rsid w:val="009A0FAA"/>
    <w:rsid w:val="009C021B"/>
    <w:rsid w:val="009C55D4"/>
    <w:rsid w:val="009C678A"/>
    <w:rsid w:val="009D1C4B"/>
    <w:rsid w:val="009D1DF1"/>
    <w:rsid w:val="009D2E56"/>
    <w:rsid w:val="009E281A"/>
    <w:rsid w:val="009F4B7F"/>
    <w:rsid w:val="009F60DA"/>
    <w:rsid w:val="009F6170"/>
    <w:rsid w:val="009F6D73"/>
    <w:rsid w:val="00A0506A"/>
    <w:rsid w:val="00A137EA"/>
    <w:rsid w:val="00A15108"/>
    <w:rsid w:val="00A20FAF"/>
    <w:rsid w:val="00A21CC9"/>
    <w:rsid w:val="00A34671"/>
    <w:rsid w:val="00A407F2"/>
    <w:rsid w:val="00A40AD9"/>
    <w:rsid w:val="00A5240E"/>
    <w:rsid w:val="00A5473E"/>
    <w:rsid w:val="00A570D6"/>
    <w:rsid w:val="00A6580F"/>
    <w:rsid w:val="00A66874"/>
    <w:rsid w:val="00A676B0"/>
    <w:rsid w:val="00A7061A"/>
    <w:rsid w:val="00A72BE8"/>
    <w:rsid w:val="00A731A3"/>
    <w:rsid w:val="00A77BE3"/>
    <w:rsid w:val="00A77EEF"/>
    <w:rsid w:val="00A803B2"/>
    <w:rsid w:val="00A86DB7"/>
    <w:rsid w:val="00A95EB7"/>
    <w:rsid w:val="00AA01F6"/>
    <w:rsid w:val="00AA4F36"/>
    <w:rsid w:val="00AB274B"/>
    <w:rsid w:val="00AB5C63"/>
    <w:rsid w:val="00AC14F0"/>
    <w:rsid w:val="00AC17D7"/>
    <w:rsid w:val="00AD0FFC"/>
    <w:rsid w:val="00AD6333"/>
    <w:rsid w:val="00AD66AF"/>
    <w:rsid w:val="00AD7378"/>
    <w:rsid w:val="00AE2EBE"/>
    <w:rsid w:val="00AE5551"/>
    <w:rsid w:val="00AF32FE"/>
    <w:rsid w:val="00B100E9"/>
    <w:rsid w:val="00B122AB"/>
    <w:rsid w:val="00B13E9E"/>
    <w:rsid w:val="00B143A7"/>
    <w:rsid w:val="00B16086"/>
    <w:rsid w:val="00B26220"/>
    <w:rsid w:val="00B3335B"/>
    <w:rsid w:val="00B4764C"/>
    <w:rsid w:val="00B618AB"/>
    <w:rsid w:val="00B7079A"/>
    <w:rsid w:val="00B71390"/>
    <w:rsid w:val="00B72563"/>
    <w:rsid w:val="00B745B2"/>
    <w:rsid w:val="00B83884"/>
    <w:rsid w:val="00B902D0"/>
    <w:rsid w:val="00BB395A"/>
    <w:rsid w:val="00BC09A3"/>
    <w:rsid w:val="00BC0E2F"/>
    <w:rsid w:val="00BC296A"/>
    <w:rsid w:val="00BC2BF1"/>
    <w:rsid w:val="00BD0124"/>
    <w:rsid w:val="00BD076A"/>
    <w:rsid w:val="00BD6F12"/>
    <w:rsid w:val="00BE3377"/>
    <w:rsid w:val="00BF1990"/>
    <w:rsid w:val="00BF20BB"/>
    <w:rsid w:val="00BF6DEB"/>
    <w:rsid w:val="00BF791C"/>
    <w:rsid w:val="00C1261F"/>
    <w:rsid w:val="00C171E4"/>
    <w:rsid w:val="00C20923"/>
    <w:rsid w:val="00C220BE"/>
    <w:rsid w:val="00C259E0"/>
    <w:rsid w:val="00C32FF0"/>
    <w:rsid w:val="00C34314"/>
    <w:rsid w:val="00C35044"/>
    <w:rsid w:val="00C37CC0"/>
    <w:rsid w:val="00C4234F"/>
    <w:rsid w:val="00C46871"/>
    <w:rsid w:val="00C502A3"/>
    <w:rsid w:val="00C503CE"/>
    <w:rsid w:val="00C62B7D"/>
    <w:rsid w:val="00C80247"/>
    <w:rsid w:val="00C8756A"/>
    <w:rsid w:val="00C8760A"/>
    <w:rsid w:val="00C91D7F"/>
    <w:rsid w:val="00C93A7F"/>
    <w:rsid w:val="00C942F8"/>
    <w:rsid w:val="00CA168E"/>
    <w:rsid w:val="00CA3B93"/>
    <w:rsid w:val="00CB2D22"/>
    <w:rsid w:val="00CC0DFA"/>
    <w:rsid w:val="00CC2C19"/>
    <w:rsid w:val="00CC4AC8"/>
    <w:rsid w:val="00CD29C6"/>
    <w:rsid w:val="00CE147A"/>
    <w:rsid w:val="00CE4963"/>
    <w:rsid w:val="00CE7CE1"/>
    <w:rsid w:val="00CF2BD8"/>
    <w:rsid w:val="00CF6C0E"/>
    <w:rsid w:val="00D01441"/>
    <w:rsid w:val="00D02A12"/>
    <w:rsid w:val="00D14AE6"/>
    <w:rsid w:val="00D17A15"/>
    <w:rsid w:val="00D232BD"/>
    <w:rsid w:val="00D3145E"/>
    <w:rsid w:val="00D44CF4"/>
    <w:rsid w:val="00D4736E"/>
    <w:rsid w:val="00D50FBE"/>
    <w:rsid w:val="00D519CC"/>
    <w:rsid w:val="00D54146"/>
    <w:rsid w:val="00D62DA8"/>
    <w:rsid w:val="00D64C27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B7BC0"/>
    <w:rsid w:val="00DC5865"/>
    <w:rsid w:val="00DC7121"/>
    <w:rsid w:val="00DD4AD8"/>
    <w:rsid w:val="00DD5C37"/>
    <w:rsid w:val="00DD7025"/>
    <w:rsid w:val="00DE290A"/>
    <w:rsid w:val="00DE5B9C"/>
    <w:rsid w:val="00DE7BA2"/>
    <w:rsid w:val="00DF3C20"/>
    <w:rsid w:val="00E01425"/>
    <w:rsid w:val="00E05FED"/>
    <w:rsid w:val="00E10381"/>
    <w:rsid w:val="00E1502A"/>
    <w:rsid w:val="00E24EED"/>
    <w:rsid w:val="00E30FD9"/>
    <w:rsid w:val="00E31628"/>
    <w:rsid w:val="00E41AFA"/>
    <w:rsid w:val="00E440E6"/>
    <w:rsid w:val="00E4706B"/>
    <w:rsid w:val="00E509ED"/>
    <w:rsid w:val="00E5619C"/>
    <w:rsid w:val="00E62EC0"/>
    <w:rsid w:val="00E64FC5"/>
    <w:rsid w:val="00E650DF"/>
    <w:rsid w:val="00E72093"/>
    <w:rsid w:val="00E72327"/>
    <w:rsid w:val="00E7369B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D2720"/>
    <w:rsid w:val="00ED76D1"/>
    <w:rsid w:val="00EE0B50"/>
    <w:rsid w:val="00EF3132"/>
    <w:rsid w:val="00EF6BC7"/>
    <w:rsid w:val="00EF7326"/>
    <w:rsid w:val="00EF75F4"/>
    <w:rsid w:val="00F02E3A"/>
    <w:rsid w:val="00F03768"/>
    <w:rsid w:val="00F10691"/>
    <w:rsid w:val="00F10865"/>
    <w:rsid w:val="00F162E0"/>
    <w:rsid w:val="00F20E7C"/>
    <w:rsid w:val="00F20F39"/>
    <w:rsid w:val="00F2364F"/>
    <w:rsid w:val="00F2617E"/>
    <w:rsid w:val="00F27E08"/>
    <w:rsid w:val="00F309CD"/>
    <w:rsid w:val="00F315DE"/>
    <w:rsid w:val="00F41C9D"/>
    <w:rsid w:val="00F43B02"/>
    <w:rsid w:val="00F5533C"/>
    <w:rsid w:val="00F602ED"/>
    <w:rsid w:val="00F716A8"/>
    <w:rsid w:val="00F76743"/>
    <w:rsid w:val="00F947DD"/>
    <w:rsid w:val="00F95E9C"/>
    <w:rsid w:val="00FB4A1D"/>
    <w:rsid w:val="00FC0762"/>
    <w:rsid w:val="00FC1024"/>
    <w:rsid w:val="00FC135C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1450F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C91D7F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4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0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4B51-8160-443A-AE67-8D76EE5C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16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Maxwell-Mitchell, Lottie</cp:lastModifiedBy>
  <cp:revision>10</cp:revision>
  <cp:lastPrinted>2017-09-06T21:36:00Z</cp:lastPrinted>
  <dcterms:created xsi:type="dcterms:W3CDTF">2020-08-25T19:27:00Z</dcterms:created>
  <dcterms:modified xsi:type="dcterms:W3CDTF">2020-08-27T13:22:00Z</dcterms:modified>
</cp:coreProperties>
</file>