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E6CC" w14:textId="09B8A25A"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603B84">
        <w:t xml:space="preserve"> Clancy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3D10FA">
        <w:t xml:space="preserve">File No. </w:t>
      </w:r>
      <w:r w:rsidR="00C81480">
        <w:t>20</w:t>
      </w:r>
      <w:r w:rsidR="00E5619C">
        <w:t>-</w:t>
      </w:r>
      <w:r w:rsidR="00E87BB5">
        <w:t>528</w:t>
      </w:r>
      <w:bookmarkStart w:id="0" w:name="_GoBack"/>
      <w:bookmarkEnd w:id="0"/>
    </w:p>
    <w:p w14:paraId="79A00ACE" w14:textId="77777777" w:rsidR="00C1261F" w:rsidRDefault="00C1261F" w:rsidP="00C1261F">
      <w:pPr>
        <w:pStyle w:val="ListParagraph"/>
        <w:ind w:left="0"/>
        <w:jc w:val="center"/>
        <w:rPr>
          <w:b/>
        </w:rPr>
      </w:pPr>
    </w:p>
    <w:p w14:paraId="0BCB73DB" w14:textId="77777777" w:rsidR="00EF368E" w:rsidRPr="00DB61CE" w:rsidRDefault="00EF368E" w:rsidP="00C1261F">
      <w:pPr>
        <w:pStyle w:val="ListParagraph"/>
        <w:ind w:left="0"/>
        <w:jc w:val="center"/>
        <w:rPr>
          <w:b/>
        </w:rPr>
      </w:pPr>
    </w:p>
    <w:p w14:paraId="17284525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7EF152D6" w14:textId="77777777" w:rsidR="0007456D" w:rsidRDefault="0007456D" w:rsidP="00106937">
      <w:pPr>
        <w:pStyle w:val="ListParagraph"/>
        <w:ind w:left="0"/>
        <w:rPr>
          <w:b/>
        </w:rPr>
      </w:pPr>
    </w:p>
    <w:p w14:paraId="0B03D701" w14:textId="1E02836F" w:rsidR="00106937" w:rsidRPr="00EF368E" w:rsidRDefault="007A5315" w:rsidP="00EF368E">
      <w:pPr>
        <w:pStyle w:val="ListParagraph"/>
        <w:ind w:left="0"/>
        <w:jc w:val="center"/>
      </w:pPr>
      <w:r>
        <w:t>Mandating the use of facemasks or face coverings by all passengers and operators on Milwaukee County Transit System (MCTS) buses</w:t>
      </w:r>
      <w:r w:rsidR="004D3C1B">
        <w:t xml:space="preserve"> to mitigate the spread and infection rate of COVID-19</w:t>
      </w:r>
    </w:p>
    <w:p w14:paraId="2D5BED33" w14:textId="77777777" w:rsidR="00EF368E" w:rsidRDefault="00EF368E" w:rsidP="00106937">
      <w:pPr>
        <w:pStyle w:val="ListParagraph"/>
        <w:ind w:left="0"/>
      </w:pPr>
    </w:p>
    <w:p w14:paraId="3AA77AF8" w14:textId="77777777" w:rsidR="00EF368E" w:rsidRPr="00EF368E" w:rsidRDefault="00EF368E" w:rsidP="00106937">
      <w:pPr>
        <w:pStyle w:val="ListParagraph"/>
        <w:ind w:left="0"/>
      </w:pPr>
    </w:p>
    <w:p w14:paraId="462553D6" w14:textId="448B9994" w:rsidR="00EF368E" w:rsidRDefault="00EF368E" w:rsidP="00106937">
      <w:pPr>
        <w:pStyle w:val="ListParagraph"/>
        <w:ind w:left="0"/>
      </w:pPr>
      <w:r>
        <w:tab/>
        <w:t>WHEREAS,</w:t>
      </w:r>
      <w:r w:rsidR="00E71259">
        <w:t xml:space="preserve"> according to data from the United States Centers for Disease Control and Prevention</w:t>
      </w:r>
      <w:r w:rsidR="008F28B4">
        <w:t xml:space="preserve"> (CDC)</w:t>
      </w:r>
      <w:r w:rsidR="00E71259">
        <w:t>, as of June 2</w:t>
      </w:r>
      <w:r w:rsidR="0029076B">
        <w:t>9</w:t>
      </w:r>
      <w:r w:rsidR="00E71259">
        <w:t>, 2020, the COVID-19 Pandemic has killed more than 12</w:t>
      </w:r>
      <w:r w:rsidR="0029076B">
        <w:t>6</w:t>
      </w:r>
      <w:r w:rsidR="00E71259">
        <w:t xml:space="preserve">,000 Americans, double the loss of American life in Vietnam and </w:t>
      </w:r>
      <w:r w:rsidR="001C50F9">
        <w:t>more than double the average annual U.S. influenza deaths; and</w:t>
      </w:r>
    </w:p>
    <w:p w14:paraId="432E5349" w14:textId="545E887A" w:rsidR="001C50F9" w:rsidRDefault="001C50F9" w:rsidP="00106937">
      <w:pPr>
        <w:pStyle w:val="ListParagraph"/>
        <w:ind w:left="0"/>
      </w:pPr>
    </w:p>
    <w:p w14:paraId="49A6A2F6" w14:textId="1D6FB4FF" w:rsidR="00091ADF" w:rsidRDefault="00091ADF" w:rsidP="00106937">
      <w:pPr>
        <w:pStyle w:val="ListParagraph"/>
        <w:ind w:left="0"/>
      </w:pPr>
      <w:r>
        <w:tab/>
        <w:t>WHEREAS,</w:t>
      </w:r>
      <w:r w:rsidR="0029076B">
        <w:t xml:space="preserve"> as of June 29, 2020,</w:t>
      </w:r>
      <w:r w:rsidR="008F28B4">
        <w:t xml:space="preserve"> according to the Wisconsin Department of Health Services, there have been at least 777 confirmed COVID-19 deaths in Wisconsin;</w:t>
      </w:r>
      <w:r>
        <w:t xml:space="preserve"> and</w:t>
      </w:r>
      <w:r w:rsidR="0029076B">
        <w:t xml:space="preserve"> according to the Office of Emergency Management,</w:t>
      </w:r>
      <w:r>
        <w:t xml:space="preserve"> </w:t>
      </w:r>
      <w:r w:rsidR="008F28B4">
        <w:t>there have been at least 354 confirmed COVID-19 deaths in Milwaukee County; and</w:t>
      </w:r>
    </w:p>
    <w:p w14:paraId="06442D2B" w14:textId="55185948" w:rsidR="00091ADF" w:rsidRDefault="00091ADF" w:rsidP="00106937">
      <w:pPr>
        <w:pStyle w:val="ListParagraph"/>
        <w:ind w:left="0"/>
      </w:pPr>
    </w:p>
    <w:p w14:paraId="2225F27B" w14:textId="10FE313C" w:rsidR="00091ADF" w:rsidRDefault="00091ADF" w:rsidP="00106937">
      <w:pPr>
        <w:pStyle w:val="ListParagraph"/>
        <w:ind w:left="0"/>
      </w:pPr>
      <w:r>
        <w:tab/>
      </w:r>
      <w:r w:rsidRPr="00D35F6C">
        <w:t>WHEREAS</w:t>
      </w:r>
      <w:r>
        <w:t xml:space="preserve">, </w:t>
      </w:r>
      <w:r w:rsidR="008F28B4">
        <w:t>the CDC reports older adults and people with certain preexisting medical conditions are at increased risk for complications and severe illness from COVID</w:t>
      </w:r>
      <w:r w:rsidR="00D35F6C">
        <w:t>;</w:t>
      </w:r>
      <w:r w:rsidR="008F28B4">
        <w:t xml:space="preserve"> while </w:t>
      </w:r>
      <w:r>
        <w:t>minorities</w:t>
      </w:r>
      <w:r w:rsidR="00D35F6C">
        <w:t>, due to preexisting socioeconomic health disparities, are predisposed and suffering disproportionately from COVID-19; and</w:t>
      </w:r>
      <w:r>
        <w:t xml:space="preserve"> </w:t>
      </w:r>
    </w:p>
    <w:p w14:paraId="2030057C" w14:textId="77777777" w:rsidR="00091ADF" w:rsidRDefault="00091ADF" w:rsidP="00106937">
      <w:pPr>
        <w:pStyle w:val="ListParagraph"/>
        <w:ind w:left="0"/>
      </w:pPr>
    </w:p>
    <w:p w14:paraId="2B5B38F4" w14:textId="0F77764D" w:rsidR="00B3433F" w:rsidRDefault="001C50F9" w:rsidP="00106937">
      <w:pPr>
        <w:pStyle w:val="ListParagraph"/>
        <w:ind w:left="0"/>
      </w:pPr>
      <w:r>
        <w:tab/>
        <w:t xml:space="preserve">WHEREAS, </w:t>
      </w:r>
      <w:r w:rsidR="00091ADF">
        <w:t>COVID-19 transmits from person to person primarily from individuals in close proximity to each other via airborne water droplets and therefore</w:t>
      </w:r>
      <w:r w:rsidR="00B3433F">
        <w:t xml:space="preserve"> the County Executive ordered a universal face mask policy in Administrative Order 20-14v1 in and on County premises to protect the health and safety of the public and County employees (File No. 20-26); and</w:t>
      </w:r>
    </w:p>
    <w:p w14:paraId="55699CCA" w14:textId="473F6503" w:rsidR="00B3433F" w:rsidRDefault="00B3433F" w:rsidP="00106937">
      <w:pPr>
        <w:pStyle w:val="ListParagraph"/>
        <w:ind w:left="0"/>
      </w:pPr>
    </w:p>
    <w:p w14:paraId="6612F263" w14:textId="3CF4E44E" w:rsidR="00B3433F" w:rsidRDefault="00091ADF" w:rsidP="00106937">
      <w:pPr>
        <w:pStyle w:val="ListParagraph"/>
        <w:ind w:left="0"/>
      </w:pPr>
      <w:r>
        <w:tab/>
        <w:t>WHEREAS, even with capacity limitations, individuals riding Milwaukee County Transit System (MCTS) buses remain enclosed in relatively close proximity to each other sharing the same air which may carry the COVID-19 virus; and</w:t>
      </w:r>
    </w:p>
    <w:p w14:paraId="19E75CE7" w14:textId="03D17617" w:rsidR="00091ADF" w:rsidRDefault="00091ADF" w:rsidP="00106937">
      <w:pPr>
        <w:pStyle w:val="ListParagraph"/>
        <w:ind w:left="0"/>
      </w:pPr>
    </w:p>
    <w:p w14:paraId="15AC0987" w14:textId="0268F475" w:rsidR="00091ADF" w:rsidRDefault="00091ADF" w:rsidP="00106937">
      <w:pPr>
        <w:pStyle w:val="ListParagraph"/>
        <w:ind w:left="0"/>
      </w:pPr>
      <w:r>
        <w:tab/>
        <w:t xml:space="preserve">WHEREAS, </w:t>
      </w:r>
      <w:r w:rsidR="007A5315">
        <w:t>according to an April 3, 2020 National Public Radio article titled, “’Take This Serious’: Bus Driver Dies of COVID-19 After Calling Out Coughing Rider”, Detroit bus operator Jason Hargrove died of COVID-19 approximately two weeks after he posted a</w:t>
      </w:r>
      <w:r w:rsidR="0029076B">
        <w:t xml:space="preserve"> </w:t>
      </w:r>
      <w:r w:rsidR="007A5315">
        <w:t>viral video on YouTube criticizing a rider who coughed multiple times without covering her mouth and calling for everyone to be considerate of the health of others; and</w:t>
      </w:r>
    </w:p>
    <w:p w14:paraId="3CCC2C4E" w14:textId="66807E6D" w:rsidR="00091ADF" w:rsidRDefault="00091ADF" w:rsidP="00C15079">
      <w:pPr>
        <w:pStyle w:val="ListParagraph"/>
        <w:suppressLineNumbers/>
        <w:ind w:left="0"/>
      </w:pPr>
    </w:p>
    <w:p w14:paraId="6A7F0FBC" w14:textId="0044894E" w:rsidR="007A5315" w:rsidRDefault="007A5315" w:rsidP="007A5315">
      <w:pPr>
        <w:pStyle w:val="ListParagraph"/>
        <w:ind w:left="0" w:firstLine="720"/>
      </w:pPr>
      <w:r>
        <w:t xml:space="preserve">WHEREAS, </w:t>
      </w:r>
      <w:r w:rsidR="00D35F6C">
        <w:t>the World Health Organization and the CDC recommend everyone wear cloth face coverings, particularly indoors in public settings, as it may mitigate the person-to-person spread of airborne water droplets from breathing, coughing, and sneezing</w:t>
      </w:r>
      <w:r w:rsidR="00415A3C">
        <w:t>, as healthcare workers do in medical clinics and hospitals</w:t>
      </w:r>
      <w:r w:rsidR="00450018">
        <w:t xml:space="preserve"> to protect others by not spreading one’s own germs</w:t>
      </w:r>
      <w:r w:rsidR="00D35F6C">
        <w:t>; now, therefore,</w:t>
      </w:r>
    </w:p>
    <w:p w14:paraId="0BAEDB98" w14:textId="1B46949D" w:rsidR="00EF368E" w:rsidRDefault="00EF368E" w:rsidP="00106937">
      <w:pPr>
        <w:pStyle w:val="ListParagraph"/>
        <w:ind w:left="0"/>
      </w:pPr>
    </w:p>
    <w:p w14:paraId="4E2B117D" w14:textId="4A46790C" w:rsidR="00EF368E" w:rsidRDefault="00EF368E" w:rsidP="00106937">
      <w:pPr>
        <w:pStyle w:val="ListParagraph"/>
        <w:ind w:left="0"/>
      </w:pPr>
      <w:r>
        <w:tab/>
        <w:t>BE IT RESOLVED</w:t>
      </w:r>
      <w:r w:rsidR="00091ADF">
        <w:t>, effective August 1, 2020, the Milwaukee County Board of Supervisors hereby amends the County Executive’s Administrative Order 20-14v1 to require all passengers and operators</w:t>
      </w:r>
      <w:r w:rsidR="00450018">
        <w:t>, excepting persons with medical conditions and children under age six,</w:t>
      </w:r>
      <w:r w:rsidR="00091ADF">
        <w:t xml:space="preserve"> to wear some form of face covering while on Milwaukee County Transit System</w:t>
      </w:r>
      <w:r w:rsidR="00450018">
        <w:t xml:space="preserve"> (MCTS)</w:t>
      </w:r>
      <w:r w:rsidR="00091ADF">
        <w:t xml:space="preserve"> buses to mitigate the spread of COVID-19</w:t>
      </w:r>
      <w:r>
        <w:t xml:space="preserve"> </w:t>
      </w:r>
      <w:r w:rsidR="00091ADF">
        <w:t>and ensure the safety of those at greater risk of acquiring complications from COVID-19</w:t>
      </w:r>
      <w:r w:rsidR="00450018">
        <w:t>; and</w:t>
      </w:r>
    </w:p>
    <w:p w14:paraId="39ED16AC" w14:textId="3A8D6EC6" w:rsidR="00450018" w:rsidRDefault="00450018" w:rsidP="00106937">
      <w:pPr>
        <w:pStyle w:val="ListParagraph"/>
        <w:ind w:left="0"/>
      </w:pPr>
    </w:p>
    <w:p w14:paraId="5EDF6BCF" w14:textId="547719F8" w:rsidR="00450018" w:rsidRDefault="00450018" w:rsidP="00106937">
      <w:pPr>
        <w:pStyle w:val="ListParagraph"/>
        <w:ind w:left="0"/>
      </w:pPr>
      <w:r>
        <w:tab/>
        <w:t>BE IT FURTHER RESOLVED, bus operators shall enforce the policy</w:t>
      </w:r>
      <w:r w:rsidR="009756D2">
        <w:t xml:space="preserve"> at the same time and manner</w:t>
      </w:r>
      <w:r>
        <w:t xml:space="preserve"> as </w:t>
      </w:r>
      <w:r w:rsidR="009756D2">
        <w:t>fare collection is made</w:t>
      </w:r>
      <w:r>
        <w:t>; and</w:t>
      </w:r>
    </w:p>
    <w:p w14:paraId="43374916" w14:textId="4869A733" w:rsidR="00450018" w:rsidRDefault="00450018" w:rsidP="00106937">
      <w:pPr>
        <w:pStyle w:val="ListParagraph"/>
        <w:ind w:left="0"/>
      </w:pPr>
    </w:p>
    <w:p w14:paraId="184038E1" w14:textId="5EC1D7C9" w:rsidR="00450018" w:rsidRPr="00EF368E" w:rsidRDefault="00450018" w:rsidP="00106937">
      <w:pPr>
        <w:pStyle w:val="ListParagraph"/>
        <w:ind w:left="0"/>
      </w:pPr>
      <w:r>
        <w:tab/>
        <w:t>BE IT FURTHER RESOLVED, MCTS shall provide a limited number of disposable, single-use masks to the public for those without access to a mask.</w:t>
      </w:r>
    </w:p>
    <w:sectPr w:rsidR="00450018" w:rsidRPr="00EF368E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AAB2" w14:textId="77777777" w:rsidR="004D3C1B" w:rsidRDefault="004D3C1B">
      <w:r>
        <w:separator/>
      </w:r>
    </w:p>
  </w:endnote>
  <w:endnote w:type="continuationSeparator" w:id="0">
    <w:p w14:paraId="39E96858" w14:textId="77777777" w:rsidR="004D3C1B" w:rsidRDefault="004D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637C" w14:textId="77777777" w:rsidR="004D3C1B" w:rsidRDefault="004D3C1B">
    <w:pPr>
      <w:spacing w:line="240" w:lineRule="exact"/>
    </w:pPr>
  </w:p>
  <w:p w14:paraId="30975913" w14:textId="77777777" w:rsidR="004D3C1B" w:rsidRDefault="004D3C1B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9842" w14:textId="77777777" w:rsidR="004D3C1B" w:rsidRDefault="004D3C1B">
      <w:r>
        <w:separator/>
      </w:r>
    </w:p>
  </w:footnote>
  <w:footnote w:type="continuationSeparator" w:id="0">
    <w:p w14:paraId="32F55565" w14:textId="77777777" w:rsidR="004D3C1B" w:rsidRDefault="004D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36953"/>
    <w:rsid w:val="0004187E"/>
    <w:rsid w:val="00056A69"/>
    <w:rsid w:val="0007456D"/>
    <w:rsid w:val="00080AD6"/>
    <w:rsid w:val="000901D9"/>
    <w:rsid w:val="00091ADF"/>
    <w:rsid w:val="00093533"/>
    <w:rsid w:val="000944E6"/>
    <w:rsid w:val="000A0375"/>
    <w:rsid w:val="000A6FA0"/>
    <w:rsid w:val="000B5E84"/>
    <w:rsid w:val="000B6BD0"/>
    <w:rsid w:val="000B6D44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16C6B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C50F9"/>
    <w:rsid w:val="001D5A05"/>
    <w:rsid w:val="001D7A81"/>
    <w:rsid w:val="001E6962"/>
    <w:rsid w:val="001F1DC5"/>
    <w:rsid w:val="00201F80"/>
    <w:rsid w:val="00206A0E"/>
    <w:rsid w:val="002076D2"/>
    <w:rsid w:val="002237BC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076B"/>
    <w:rsid w:val="00295F51"/>
    <w:rsid w:val="002A1977"/>
    <w:rsid w:val="002B06DA"/>
    <w:rsid w:val="002B515F"/>
    <w:rsid w:val="002C661C"/>
    <w:rsid w:val="002D1813"/>
    <w:rsid w:val="002E3346"/>
    <w:rsid w:val="00305E7D"/>
    <w:rsid w:val="00320132"/>
    <w:rsid w:val="00335ABA"/>
    <w:rsid w:val="00340D83"/>
    <w:rsid w:val="00344D68"/>
    <w:rsid w:val="003575ED"/>
    <w:rsid w:val="003606B9"/>
    <w:rsid w:val="0037025B"/>
    <w:rsid w:val="003850E2"/>
    <w:rsid w:val="0039092B"/>
    <w:rsid w:val="00393D76"/>
    <w:rsid w:val="00397813"/>
    <w:rsid w:val="003978A8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15A3C"/>
    <w:rsid w:val="00423434"/>
    <w:rsid w:val="00426382"/>
    <w:rsid w:val="00440117"/>
    <w:rsid w:val="00450018"/>
    <w:rsid w:val="004541A4"/>
    <w:rsid w:val="0046281E"/>
    <w:rsid w:val="00485468"/>
    <w:rsid w:val="00491424"/>
    <w:rsid w:val="0049167F"/>
    <w:rsid w:val="00496FB8"/>
    <w:rsid w:val="004C0424"/>
    <w:rsid w:val="004C7A11"/>
    <w:rsid w:val="004D14AA"/>
    <w:rsid w:val="004D3C1B"/>
    <w:rsid w:val="0050091D"/>
    <w:rsid w:val="00507B6D"/>
    <w:rsid w:val="00517B1C"/>
    <w:rsid w:val="00520392"/>
    <w:rsid w:val="005203C8"/>
    <w:rsid w:val="00554FEA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55F5"/>
    <w:rsid w:val="005C6DB1"/>
    <w:rsid w:val="005D4375"/>
    <w:rsid w:val="005E1D80"/>
    <w:rsid w:val="006008AF"/>
    <w:rsid w:val="00603B84"/>
    <w:rsid w:val="00604860"/>
    <w:rsid w:val="0060695A"/>
    <w:rsid w:val="00607BDE"/>
    <w:rsid w:val="00614C8D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C7D5E"/>
    <w:rsid w:val="006D354B"/>
    <w:rsid w:val="006D7B79"/>
    <w:rsid w:val="006F4423"/>
    <w:rsid w:val="007018A6"/>
    <w:rsid w:val="00701EAA"/>
    <w:rsid w:val="00702AAB"/>
    <w:rsid w:val="007058A3"/>
    <w:rsid w:val="007167CF"/>
    <w:rsid w:val="007328A4"/>
    <w:rsid w:val="0073772C"/>
    <w:rsid w:val="00746FDD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5315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3B2"/>
    <w:rsid w:val="00822DC7"/>
    <w:rsid w:val="00825C98"/>
    <w:rsid w:val="00832F73"/>
    <w:rsid w:val="008350E5"/>
    <w:rsid w:val="00844756"/>
    <w:rsid w:val="0085628E"/>
    <w:rsid w:val="00860969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4117"/>
    <w:rsid w:val="008C1A0D"/>
    <w:rsid w:val="008D2C78"/>
    <w:rsid w:val="008D6A14"/>
    <w:rsid w:val="008E5864"/>
    <w:rsid w:val="008F28B4"/>
    <w:rsid w:val="008F4508"/>
    <w:rsid w:val="008F76C6"/>
    <w:rsid w:val="008F7FE2"/>
    <w:rsid w:val="00900173"/>
    <w:rsid w:val="00922144"/>
    <w:rsid w:val="00956EFB"/>
    <w:rsid w:val="00962DA6"/>
    <w:rsid w:val="00964F54"/>
    <w:rsid w:val="00971FBB"/>
    <w:rsid w:val="00972DB7"/>
    <w:rsid w:val="009756D2"/>
    <w:rsid w:val="00977C7B"/>
    <w:rsid w:val="009A0EED"/>
    <w:rsid w:val="009A0FAA"/>
    <w:rsid w:val="009C021B"/>
    <w:rsid w:val="009C55D4"/>
    <w:rsid w:val="009D2E56"/>
    <w:rsid w:val="009E281A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A4F36"/>
    <w:rsid w:val="00AB274B"/>
    <w:rsid w:val="00AB5C63"/>
    <w:rsid w:val="00AC14F0"/>
    <w:rsid w:val="00AC17D7"/>
    <w:rsid w:val="00AD0FFC"/>
    <w:rsid w:val="00AD6333"/>
    <w:rsid w:val="00AD66AF"/>
    <w:rsid w:val="00AD7378"/>
    <w:rsid w:val="00AE5551"/>
    <w:rsid w:val="00B100E9"/>
    <w:rsid w:val="00B143A7"/>
    <w:rsid w:val="00B16086"/>
    <w:rsid w:val="00B26220"/>
    <w:rsid w:val="00B3335B"/>
    <w:rsid w:val="00B3433F"/>
    <w:rsid w:val="00B4764C"/>
    <w:rsid w:val="00B618AB"/>
    <w:rsid w:val="00B628D9"/>
    <w:rsid w:val="00B745B2"/>
    <w:rsid w:val="00B83884"/>
    <w:rsid w:val="00BB395A"/>
    <w:rsid w:val="00BC09A3"/>
    <w:rsid w:val="00BC2BF1"/>
    <w:rsid w:val="00BD0124"/>
    <w:rsid w:val="00BD076A"/>
    <w:rsid w:val="00BE3377"/>
    <w:rsid w:val="00BF20BB"/>
    <w:rsid w:val="00BF791C"/>
    <w:rsid w:val="00C1261F"/>
    <w:rsid w:val="00C15079"/>
    <w:rsid w:val="00C171E4"/>
    <w:rsid w:val="00C259E0"/>
    <w:rsid w:val="00C32FF0"/>
    <w:rsid w:val="00C35044"/>
    <w:rsid w:val="00C46871"/>
    <w:rsid w:val="00C503CE"/>
    <w:rsid w:val="00C80247"/>
    <w:rsid w:val="00C81480"/>
    <w:rsid w:val="00C8756A"/>
    <w:rsid w:val="00C8760A"/>
    <w:rsid w:val="00C93A7F"/>
    <w:rsid w:val="00C942F8"/>
    <w:rsid w:val="00CA3B93"/>
    <w:rsid w:val="00CB2D22"/>
    <w:rsid w:val="00CC2C19"/>
    <w:rsid w:val="00CD29C6"/>
    <w:rsid w:val="00CE147A"/>
    <w:rsid w:val="00CE4963"/>
    <w:rsid w:val="00CE7CE1"/>
    <w:rsid w:val="00CF6C0E"/>
    <w:rsid w:val="00D01441"/>
    <w:rsid w:val="00D17A15"/>
    <w:rsid w:val="00D3145E"/>
    <w:rsid w:val="00D35F6C"/>
    <w:rsid w:val="00D44CF4"/>
    <w:rsid w:val="00D4736E"/>
    <w:rsid w:val="00D50FBE"/>
    <w:rsid w:val="00D54146"/>
    <w:rsid w:val="00D62DA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3C20"/>
    <w:rsid w:val="00E01425"/>
    <w:rsid w:val="00E05FED"/>
    <w:rsid w:val="00E1502A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1259"/>
    <w:rsid w:val="00E72327"/>
    <w:rsid w:val="00E76D3D"/>
    <w:rsid w:val="00E866CC"/>
    <w:rsid w:val="00E873F6"/>
    <w:rsid w:val="00E87BB5"/>
    <w:rsid w:val="00E918BB"/>
    <w:rsid w:val="00EA2F2E"/>
    <w:rsid w:val="00EA7B41"/>
    <w:rsid w:val="00EB13D7"/>
    <w:rsid w:val="00EB3FF0"/>
    <w:rsid w:val="00EC22A5"/>
    <w:rsid w:val="00EC3A8E"/>
    <w:rsid w:val="00ED2720"/>
    <w:rsid w:val="00ED76D1"/>
    <w:rsid w:val="00EE0B50"/>
    <w:rsid w:val="00EF3132"/>
    <w:rsid w:val="00EF368E"/>
    <w:rsid w:val="00EF6BC7"/>
    <w:rsid w:val="00EF7326"/>
    <w:rsid w:val="00F02E3A"/>
    <w:rsid w:val="00F03768"/>
    <w:rsid w:val="00F10691"/>
    <w:rsid w:val="00F20E7C"/>
    <w:rsid w:val="00F20F39"/>
    <w:rsid w:val="00F309CD"/>
    <w:rsid w:val="00F5533C"/>
    <w:rsid w:val="00F602ED"/>
    <w:rsid w:val="00F76743"/>
    <w:rsid w:val="00F947DD"/>
    <w:rsid w:val="00F95E9C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5CF5ED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158</TotalTime>
  <Pages>2</Pages>
  <Words>502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Smith, Kenneth</cp:lastModifiedBy>
  <cp:revision>22</cp:revision>
  <cp:lastPrinted>2017-09-06T21:36:00Z</cp:lastPrinted>
  <dcterms:created xsi:type="dcterms:W3CDTF">2020-06-25T20:55:00Z</dcterms:created>
  <dcterms:modified xsi:type="dcterms:W3CDTF">2020-06-30T20:51:00Z</dcterms:modified>
</cp:coreProperties>
</file>