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7" w:rsidRPr="003D38FD" w:rsidRDefault="00DA0B67">
      <w:pPr>
        <w:pStyle w:val="Title"/>
      </w:pPr>
      <w:r w:rsidRPr="003D38FD">
        <w:t>MILWAUKEE COUNTY BOARD OF SUPERVISORS</w:t>
      </w:r>
    </w:p>
    <w:p w:rsidR="00DA0B67" w:rsidRPr="003D38FD" w:rsidRDefault="00DA0B67">
      <w:pPr>
        <w:jc w:val="center"/>
        <w:rPr>
          <w:b/>
          <w:sz w:val="24"/>
        </w:rPr>
      </w:pPr>
    </w:p>
    <w:p w:rsidR="00DA0B67" w:rsidRPr="003D38FD" w:rsidRDefault="00DA0B67">
      <w:pPr>
        <w:jc w:val="center"/>
        <w:rPr>
          <w:b/>
          <w:sz w:val="24"/>
        </w:rPr>
      </w:pPr>
    </w:p>
    <w:p w:rsidR="00C51025" w:rsidRPr="003D38FD" w:rsidRDefault="00DA0B67">
      <w:pPr>
        <w:rPr>
          <w:b/>
          <w:sz w:val="24"/>
        </w:rPr>
      </w:pPr>
      <w:r w:rsidRPr="003D38FD">
        <w:rPr>
          <w:b/>
          <w:sz w:val="24"/>
        </w:rPr>
        <w:t>DATE:</w:t>
      </w:r>
      <w:r w:rsidRPr="003D38FD">
        <w:rPr>
          <w:b/>
          <w:sz w:val="24"/>
        </w:rPr>
        <w:tab/>
      </w:r>
      <w:r w:rsidR="00977155">
        <w:rPr>
          <w:b/>
          <w:sz w:val="24"/>
        </w:rPr>
        <w:t>March 18</w:t>
      </w:r>
      <w:r w:rsidR="00EB3AF2">
        <w:rPr>
          <w:b/>
          <w:sz w:val="24"/>
        </w:rPr>
        <w:t>, 2020</w:t>
      </w:r>
    </w:p>
    <w:p w:rsidR="003F411F" w:rsidRPr="003D38FD" w:rsidRDefault="003F411F">
      <w:pPr>
        <w:rPr>
          <w:b/>
          <w:sz w:val="24"/>
        </w:rPr>
      </w:pPr>
    </w:p>
    <w:p w:rsidR="00C51025" w:rsidRPr="003D38FD" w:rsidRDefault="00DA0B67">
      <w:pPr>
        <w:rPr>
          <w:b/>
          <w:sz w:val="24"/>
        </w:rPr>
      </w:pPr>
      <w:r w:rsidRPr="003D38FD">
        <w:rPr>
          <w:b/>
          <w:sz w:val="24"/>
        </w:rPr>
        <w:t xml:space="preserve">AMENDMENT NO. </w:t>
      </w:r>
      <w:r w:rsidR="00EB3AF2">
        <w:rPr>
          <w:b/>
          <w:sz w:val="24"/>
        </w:rPr>
        <w:t>1</w:t>
      </w:r>
      <w:r w:rsidR="00AA1B65">
        <w:rPr>
          <w:b/>
          <w:sz w:val="24"/>
        </w:rPr>
        <w:t xml:space="preserve"> </w:t>
      </w:r>
      <w:r w:rsidR="00622805">
        <w:rPr>
          <w:b/>
          <w:sz w:val="24"/>
        </w:rPr>
        <w:t xml:space="preserve">to Item </w:t>
      </w:r>
      <w:r w:rsidR="00622805" w:rsidRPr="00977155">
        <w:rPr>
          <w:b/>
          <w:sz w:val="24"/>
        </w:rPr>
        <w:t>#</w:t>
      </w:r>
      <w:r w:rsidR="00977155">
        <w:rPr>
          <w:b/>
          <w:sz w:val="24"/>
        </w:rPr>
        <w:t>17</w:t>
      </w:r>
    </w:p>
    <w:p w:rsidR="00053D06" w:rsidRPr="003D38FD" w:rsidRDefault="00053D06">
      <w:pPr>
        <w:rPr>
          <w:b/>
          <w:sz w:val="24"/>
        </w:rPr>
      </w:pPr>
    </w:p>
    <w:p w:rsidR="008F2714" w:rsidRDefault="00285CBA">
      <w:pPr>
        <w:spacing w:line="360" w:lineRule="auto"/>
        <w:rPr>
          <w:b/>
          <w:sz w:val="24"/>
        </w:rPr>
      </w:pPr>
      <w:r>
        <w:rPr>
          <w:b/>
          <w:sz w:val="24"/>
        </w:rPr>
        <w:tab/>
      </w:r>
      <w:r w:rsidR="008F2714">
        <w:rPr>
          <w:b/>
          <w:sz w:val="24"/>
        </w:rPr>
        <w:t>Resolution File No. 20-248</w:t>
      </w:r>
      <w:bookmarkStart w:id="0" w:name="_GoBack"/>
      <w:bookmarkEnd w:id="0"/>
    </w:p>
    <w:p w:rsidR="00285CBA" w:rsidRPr="003D38FD" w:rsidRDefault="00285CBA" w:rsidP="008F2714">
      <w:pPr>
        <w:spacing w:line="360" w:lineRule="auto"/>
        <w:ind w:firstLine="720"/>
        <w:rPr>
          <w:b/>
          <w:sz w:val="24"/>
        </w:rPr>
      </w:pPr>
      <w:r>
        <w:rPr>
          <w:b/>
          <w:sz w:val="24"/>
        </w:rPr>
        <w:t>Ordinance File No.</w:t>
      </w:r>
      <w:r w:rsidR="00EB3AF2">
        <w:rPr>
          <w:b/>
          <w:sz w:val="24"/>
        </w:rPr>
        <w:t xml:space="preserve"> 20-248</w:t>
      </w:r>
    </w:p>
    <w:p w:rsidR="00DA0B67" w:rsidRPr="003D38FD" w:rsidRDefault="00DA0B67">
      <w:pPr>
        <w:rPr>
          <w:b/>
          <w:sz w:val="24"/>
        </w:rPr>
      </w:pPr>
    </w:p>
    <w:p w:rsidR="00CE3CDD" w:rsidRPr="003D38FD" w:rsidRDefault="00DA0B67">
      <w:pPr>
        <w:rPr>
          <w:b/>
          <w:sz w:val="24"/>
        </w:rPr>
      </w:pPr>
      <w:r w:rsidRPr="003D38FD">
        <w:rPr>
          <w:b/>
          <w:sz w:val="24"/>
        </w:rPr>
        <w:t>COMMITTEE:</w:t>
      </w:r>
      <w:r w:rsidR="00AA1B65">
        <w:rPr>
          <w:b/>
          <w:sz w:val="24"/>
        </w:rPr>
        <w:t xml:space="preserve"> </w:t>
      </w:r>
      <w:r w:rsidRPr="003D38FD">
        <w:rPr>
          <w:b/>
          <w:sz w:val="24"/>
        </w:rPr>
        <w:tab/>
      </w:r>
      <w:r w:rsidR="00EB3AF2">
        <w:rPr>
          <w:b/>
          <w:sz w:val="24"/>
        </w:rPr>
        <w:t>Finance and Audit</w:t>
      </w:r>
      <w:r w:rsidR="003D38FD">
        <w:rPr>
          <w:b/>
          <w:sz w:val="24"/>
        </w:rPr>
        <w:t xml:space="preserve"> </w:t>
      </w:r>
    </w:p>
    <w:p w:rsidR="003F411F" w:rsidRPr="003D38FD" w:rsidRDefault="003F411F">
      <w:pPr>
        <w:rPr>
          <w:b/>
          <w:sz w:val="24"/>
        </w:rPr>
      </w:pPr>
    </w:p>
    <w:p w:rsidR="00DA0B67" w:rsidRPr="003D38FD" w:rsidRDefault="00553DCC">
      <w:pPr>
        <w:rPr>
          <w:b/>
          <w:sz w:val="24"/>
        </w:rPr>
      </w:pPr>
      <w:r w:rsidRPr="003D38FD">
        <w:rPr>
          <w:b/>
          <w:sz w:val="24"/>
        </w:rPr>
        <w:t>OFFERED BY SUPERVISOR(S):</w:t>
      </w:r>
      <w:r w:rsidR="00DA0B67" w:rsidRPr="003D38FD">
        <w:rPr>
          <w:b/>
          <w:sz w:val="24"/>
        </w:rPr>
        <w:tab/>
      </w:r>
      <w:r w:rsidR="008F2714">
        <w:rPr>
          <w:b/>
          <w:sz w:val="24"/>
        </w:rPr>
        <w:t>Lipscomb, Sr.</w:t>
      </w:r>
    </w:p>
    <w:p w:rsidR="00CE3CDD" w:rsidRPr="003D38FD" w:rsidRDefault="00CE3CDD">
      <w:pPr>
        <w:rPr>
          <w:b/>
          <w:sz w:val="24"/>
        </w:rPr>
      </w:pPr>
    </w:p>
    <w:p w:rsidR="00DA0B67" w:rsidRDefault="00DA0B67">
      <w:pPr>
        <w:rPr>
          <w:b/>
          <w:sz w:val="24"/>
        </w:rPr>
      </w:pPr>
      <w:r w:rsidRPr="003D38FD">
        <w:rPr>
          <w:b/>
          <w:sz w:val="24"/>
        </w:rPr>
        <w:t>ADD AND/OR DELETE AS FOLLOWS:</w:t>
      </w:r>
    </w:p>
    <w:p w:rsidR="00EB3AF2" w:rsidRDefault="00EB3AF2">
      <w:pPr>
        <w:rPr>
          <w:b/>
          <w:sz w:val="24"/>
        </w:rPr>
      </w:pPr>
    </w:p>
    <w:p w:rsidR="00EB3AF2" w:rsidRDefault="00EB3AF2">
      <w:pPr>
        <w:rPr>
          <w:b/>
          <w:i/>
          <w:sz w:val="24"/>
        </w:rPr>
      </w:pPr>
      <w:r>
        <w:rPr>
          <w:b/>
          <w:i/>
          <w:sz w:val="24"/>
        </w:rPr>
        <w:t xml:space="preserve">A </w:t>
      </w:r>
      <w:r w:rsidRPr="00EB3AF2">
        <w:rPr>
          <w:b/>
          <w:i/>
          <w:sz w:val="24"/>
          <w:u w:val="single"/>
        </w:rPr>
        <w:t>single underline</w:t>
      </w:r>
      <w:r>
        <w:rPr>
          <w:b/>
          <w:i/>
          <w:sz w:val="24"/>
        </w:rPr>
        <w:t xml:space="preserve"> indicates original changes made to the ordinance language. A </w:t>
      </w:r>
      <w:r w:rsidRPr="00EB3AF2">
        <w:rPr>
          <w:b/>
          <w:i/>
          <w:sz w:val="24"/>
          <w:u w:val="double"/>
        </w:rPr>
        <w:t>double underline</w:t>
      </w:r>
      <w:r>
        <w:rPr>
          <w:b/>
          <w:i/>
          <w:sz w:val="24"/>
        </w:rPr>
        <w:t xml:space="preserve"> indicates changes made to the ordinance language as a result of this amendment.</w:t>
      </w:r>
    </w:p>
    <w:p w:rsidR="00D051D5" w:rsidRDefault="00D051D5">
      <w:pPr>
        <w:rPr>
          <w:b/>
          <w:i/>
          <w:sz w:val="24"/>
        </w:rPr>
      </w:pPr>
    </w:p>
    <w:p w:rsidR="00D051D5" w:rsidRPr="00EB3AF2" w:rsidRDefault="00D051D5">
      <w:pPr>
        <w:rPr>
          <w:b/>
          <w:i/>
          <w:sz w:val="24"/>
        </w:rPr>
      </w:pPr>
      <w:r>
        <w:rPr>
          <w:b/>
          <w:i/>
          <w:sz w:val="24"/>
        </w:rPr>
        <w:t xml:space="preserve">A </w:t>
      </w:r>
      <w:r w:rsidRPr="00D051D5">
        <w:rPr>
          <w:b/>
          <w:i/>
          <w:strike/>
          <w:sz w:val="24"/>
        </w:rPr>
        <w:t>single strikethrough</w:t>
      </w:r>
      <w:r>
        <w:rPr>
          <w:b/>
          <w:i/>
          <w:sz w:val="24"/>
        </w:rPr>
        <w:t xml:space="preserve"> indicates original changes made to the ordinance language. A </w:t>
      </w:r>
      <w:r w:rsidRPr="00D051D5">
        <w:rPr>
          <w:b/>
          <w:i/>
          <w:dstrike/>
          <w:sz w:val="24"/>
        </w:rPr>
        <w:t>double strikethrough</w:t>
      </w:r>
      <w:r>
        <w:rPr>
          <w:b/>
          <w:i/>
          <w:sz w:val="24"/>
        </w:rPr>
        <w:t xml:space="preserve"> indicates changes made to the ordinance language as a result of this amendment.</w:t>
      </w:r>
    </w:p>
    <w:p w:rsidR="0013325B" w:rsidRPr="003D38FD" w:rsidRDefault="0013325B">
      <w:pPr>
        <w:rPr>
          <w:b/>
          <w:sz w:val="24"/>
        </w:rPr>
      </w:pPr>
    </w:p>
    <w:p w:rsidR="00AA1B65" w:rsidRDefault="00342914" w:rsidP="00AB34CF">
      <w:pPr>
        <w:rPr>
          <w:b/>
          <w:sz w:val="24"/>
          <w:szCs w:val="24"/>
        </w:rPr>
      </w:pPr>
      <w:r>
        <w:rPr>
          <w:b/>
          <w:sz w:val="24"/>
          <w:szCs w:val="24"/>
        </w:rPr>
        <w:t xml:space="preserve">Amend the </w:t>
      </w:r>
      <w:r w:rsidR="00EB3AF2">
        <w:rPr>
          <w:b/>
          <w:sz w:val="24"/>
          <w:szCs w:val="24"/>
        </w:rPr>
        <w:t>BE IT RESOLVED clause at or near line 140 as follows</w:t>
      </w:r>
      <w:r>
        <w:rPr>
          <w:b/>
          <w:sz w:val="24"/>
          <w:szCs w:val="24"/>
        </w:rPr>
        <w:t>:</w:t>
      </w:r>
    </w:p>
    <w:p w:rsidR="00342914" w:rsidRDefault="00342914" w:rsidP="00AB34CF">
      <w:pPr>
        <w:rPr>
          <w:b/>
          <w:sz w:val="24"/>
          <w:szCs w:val="24"/>
        </w:rPr>
      </w:pPr>
    </w:p>
    <w:p w:rsidR="00EB3AF2" w:rsidRPr="00EB3AF2" w:rsidRDefault="00EB3AF2" w:rsidP="00EB3AF2">
      <w:pPr>
        <w:pStyle w:val="ListParagraph"/>
        <w:spacing w:after="0" w:line="240" w:lineRule="auto"/>
        <w:ind w:left="0" w:firstLine="720"/>
        <w:rPr>
          <w:rFonts w:ascii="Times New Roman" w:hAnsi="Times New Roman" w:cs="Times New Roman"/>
        </w:rPr>
      </w:pPr>
      <w:r w:rsidRPr="00EB3AF2">
        <w:rPr>
          <w:rFonts w:ascii="Times New Roman" w:hAnsi="Times New Roman" w:cs="Times New Roman"/>
        </w:rPr>
        <w:t>BE IT FURTHER RESOLVED, that the Milwaukee County Board of Supervisors hereby amends Chapter 201.24</w:t>
      </w:r>
      <w:r w:rsidR="00AF57CD" w:rsidRPr="00AF57CD">
        <w:rPr>
          <w:rFonts w:ascii="Times New Roman" w:hAnsi="Times New Roman" w:cs="Times New Roman"/>
          <w:u w:val="double"/>
        </w:rPr>
        <w:t>(8.1) and Chapter 201.24</w:t>
      </w:r>
      <w:r w:rsidRPr="00EB3AF2">
        <w:rPr>
          <w:rFonts w:ascii="Times New Roman" w:hAnsi="Times New Roman" w:cs="Times New Roman"/>
        </w:rPr>
        <w:t>(8.2</w:t>
      </w:r>
      <w:proofErr w:type="gramStart"/>
      <w:r w:rsidRPr="00EB3AF2">
        <w:rPr>
          <w:rFonts w:ascii="Times New Roman" w:hAnsi="Times New Roman" w:cs="Times New Roman"/>
        </w:rPr>
        <w:t>)(</w:t>
      </w:r>
      <w:proofErr w:type="gramEnd"/>
      <w:r w:rsidRPr="00EB3AF2">
        <w:rPr>
          <w:rFonts w:ascii="Times New Roman" w:hAnsi="Times New Roman" w:cs="Times New Roman"/>
        </w:rPr>
        <w:t>2) of the Milwaukee County Code of General Ordinances by adoption of the following:</w:t>
      </w:r>
    </w:p>
    <w:p w:rsidR="00EB3AF2" w:rsidRPr="00EB3AF2" w:rsidRDefault="00EB3AF2" w:rsidP="00EB3AF2">
      <w:pPr>
        <w:rPr>
          <w:sz w:val="24"/>
          <w:szCs w:val="24"/>
        </w:rPr>
      </w:pPr>
    </w:p>
    <w:p w:rsidR="00EB3AF2" w:rsidRPr="00EB3AF2" w:rsidRDefault="00EB3AF2" w:rsidP="00EB3AF2">
      <w:pPr>
        <w:rPr>
          <w:sz w:val="24"/>
          <w:szCs w:val="24"/>
        </w:rPr>
      </w:pPr>
    </w:p>
    <w:p w:rsidR="00EB3AF2" w:rsidRPr="00EB3AF2" w:rsidRDefault="00EB3AF2" w:rsidP="00EB3AF2">
      <w:pPr>
        <w:jc w:val="center"/>
        <w:rPr>
          <w:b/>
          <w:sz w:val="24"/>
          <w:szCs w:val="24"/>
        </w:rPr>
      </w:pPr>
      <w:r w:rsidRPr="00EB3AF2">
        <w:rPr>
          <w:b/>
          <w:sz w:val="24"/>
          <w:szCs w:val="24"/>
        </w:rPr>
        <w:t>AN ORDINANCE</w:t>
      </w:r>
    </w:p>
    <w:p w:rsidR="00EB3AF2" w:rsidRPr="00EB3AF2" w:rsidRDefault="00EB3AF2" w:rsidP="00EB3AF2">
      <w:pPr>
        <w:jc w:val="center"/>
        <w:rPr>
          <w:sz w:val="24"/>
          <w:szCs w:val="24"/>
        </w:rPr>
      </w:pPr>
    </w:p>
    <w:p w:rsidR="00EB3AF2" w:rsidRPr="00EB3AF2" w:rsidRDefault="00EB3AF2" w:rsidP="00EB3AF2">
      <w:pPr>
        <w:rPr>
          <w:sz w:val="24"/>
          <w:szCs w:val="24"/>
        </w:rPr>
      </w:pPr>
      <w:r w:rsidRPr="00EB3AF2">
        <w:rPr>
          <w:sz w:val="24"/>
          <w:szCs w:val="24"/>
        </w:rPr>
        <w:t>The Milwaukee County Board of Supervisors does ordain as follows:</w:t>
      </w:r>
    </w:p>
    <w:p w:rsidR="00EB3AF2" w:rsidRPr="00EB3AF2" w:rsidRDefault="00EB3AF2" w:rsidP="00EB3AF2">
      <w:pPr>
        <w:rPr>
          <w:sz w:val="24"/>
          <w:szCs w:val="24"/>
        </w:rPr>
      </w:pPr>
    </w:p>
    <w:p w:rsidR="00EB3AF2" w:rsidRDefault="00EB3AF2" w:rsidP="00EB3AF2">
      <w:pPr>
        <w:contextualSpacing/>
        <w:rPr>
          <w:sz w:val="24"/>
          <w:szCs w:val="24"/>
        </w:rPr>
      </w:pPr>
      <w:r w:rsidRPr="00EB3AF2">
        <w:rPr>
          <w:b/>
          <w:sz w:val="24"/>
          <w:szCs w:val="24"/>
        </w:rPr>
        <w:t>Section 1.</w:t>
      </w:r>
      <w:r w:rsidRPr="00EB3AF2">
        <w:rPr>
          <w:sz w:val="24"/>
          <w:szCs w:val="24"/>
        </w:rPr>
        <w:t xml:space="preserve"> </w:t>
      </w:r>
      <w:r w:rsidRPr="00D051D5">
        <w:rPr>
          <w:dstrike/>
          <w:sz w:val="24"/>
          <w:szCs w:val="24"/>
        </w:rPr>
        <w:t xml:space="preserve">Effective September 1, 2015, </w:t>
      </w:r>
      <w:r w:rsidRPr="00EB3AF2">
        <w:rPr>
          <w:sz w:val="24"/>
          <w:szCs w:val="24"/>
        </w:rPr>
        <w:t>Chapter 201.24(8.2</w:t>
      </w:r>
      <w:proofErr w:type="gramStart"/>
      <w:r w:rsidRPr="00EB3AF2">
        <w:rPr>
          <w:sz w:val="24"/>
          <w:szCs w:val="24"/>
        </w:rPr>
        <w:t>)(</w:t>
      </w:r>
      <w:proofErr w:type="gramEnd"/>
      <w:r w:rsidRPr="00EB3AF2">
        <w:rPr>
          <w:sz w:val="24"/>
          <w:szCs w:val="24"/>
        </w:rPr>
        <w:t>2) of the Milwaukee County Code of General Ordinances is hereby amended as follows:</w:t>
      </w:r>
    </w:p>
    <w:p w:rsidR="00EB3AF2" w:rsidRDefault="00EB3AF2" w:rsidP="00EB3AF2">
      <w:pPr>
        <w:contextualSpacing/>
        <w:rPr>
          <w:sz w:val="24"/>
          <w:szCs w:val="24"/>
        </w:rPr>
      </w:pPr>
    </w:p>
    <w:p w:rsidR="00EB3AF2" w:rsidRDefault="00EB3AF2" w:rsidP="00EB3AF2">
      <w:pPr>
        <w:contextualSpacing/>
        <w:rPr>
          <w:sz w:val="24"/>
          <w:szCs w:val="24"/>
        </w:rPr>
      </w:pPr>
      <w:r>
        <w:rPr>
          <w:sz w:val="24"/>
          <w:szCs w:val="24"/>
        </w:rPr>
        <w:t>8.1. – Pension Board.</w:t>
      </w:r>
    </w:p>
    <w:p w:rsidR="00EB3AF2" w:rsidRDefault="00EB3AF2" w:rsidP="00EB3AF2">
      <w:pPr>
        <w:contextualSpacing/>
        <w:rPr>
          <w:sz w:val="24"/>
          <w:szCs w:val="24"/>
        </w:rPr>
      </w:pPr>
    </w:p>
    <w:p w:rsidR="00EB3AF2" w:rsidRDefault="00EB3AF2" w:rsidP="00EB3AF2">
      <w:pPr>
        <w:contextualSpacing/>
        <w:rPr>
          <w:sz w:val="24"/>
          <w:szCs w:val="24"/>
        </w:rPr>
      </w:pPr>
      <w:r>
        <w:rPr>
          <w:sz w:val="24"/>
          <w:szCs w:val="24"/>
        </w:rPr>
        <w:tab/>
        <w:t>The general administration and responsibility for the proper operation of the retirement system and for making effective the provisions of this ordinance are hereby vested in a pension board which shall be organized immediately after the first four (4) members provided by in this section have qualified and taken the oath of office.</w:t>
      </w:r>
    </w:p>
    <w:p w:rsidR="00EB3AF2" w:rsidRDefault="00EB3AF2" w:rsidP="00EB3AF2">
      <w:pPr>
        <w:contextualSpacing/>
        <w:rPr>
          <w:sz w:val="24"/>
          <w:szCs w:val="24"/>
        </w:rPr>
      </w:pPr>
    </w:p>
    <w:p w:rsidR="00EB3AF2" w:rsidRDefault="00EB3AF2" w:rsidP="00EB3AF2">
      <w:pPr>
        <w:contextualSpacing/>
        <w:rPr>
          <w:sz w:val="24"/>
          <w:szCs w:val="24"/>
        </w:rPr>
      </w:pPr>
      <w:r>
        <w:rPr>
          <w:sz w:val="24"/>
          <w:szCs w:val="24"/>
        </w:rPr>
        <w:lastRenderedPageBreak/>
        <w:tab/>
        <w:t>Prior to confirmation, and during incumbency, an appointee must either possess “financial literacy” as the United States Securities and Exchange Commission defines as “the ability to read and understand fundamental financial statements, including the company’s balance sheet, income statement, and cash flow statement,” or must meet one of the following qualifications: (1) a minimum of five (5) years of recent work experience in the financial industry, or, a minimum of five (5) years of recent work experience in the finance division of an organization; or (2) an advanced degree applicable to the financial industry or be licensed as a certified public accountant, certified managerial accountant, certified financial planner, or certified financial advisor.</w:t>
      </w:r>
    </w:p>
    <w:p w:rsidR="00EB3AF2" w:rsidRDefault="00EB3AF2" w:rsidP="00EB3AF2">
      <w:pPr>
        <w:contextualSpacing/>
        <w:rPr>
          <w:sz w:val="24"/>
          <w:szCs w:val="24"/>
        </w:rPr>
      </w:pPr>
    </w:p>
    <w:p w:rsidR="00EB3AF2" w:rsidRPr="00EB3AF2" w:rsidRDefault="00EB3AF2" w:rsidP="00D051D5">
      <w:pPr>
        <w:contextualSpacing/>
        <w:rPr>
          <w:sz w:val="24"/>
          <w:szCs w:val="24"/>
          <w:u w:val="double"/>
        </w:rPr>
      </w:pPr>
      <w:r>
        <w:rPr>
          <w:sz w:val="24"/>
          <w:szCs w:val="24"/>
        </w:rPr>
        <w:tab/>
        <w:t>In addition, neither an appointee, nor any family member</w:t>
      </w:r>
      <w:r w:rsidR="00D051D5">
        <w:rPr>
          <w:sz w:val="24"/>
          <w:szCs w:val="24"/>
        </w:rPr>
        <w:t xml:space="preserve">, </w:t>
      </w:r>
      <w:r w:rsidR="00D051D5" w:rsidRPr="00D051D5">
        <w:rPr>
          <w:sz w:val="24"/>
          <w:szCs w:val="24"/>
          <w:u w:val="double"/>
        </w:rPr>
        <w:t>as defined in Section 8.2,</w:t>
      </w:r>
      <w:r>
        <w:rPr>
          <w:sz w:val="24"/>
          <w:szCs w:val="24"/>
        </w:rPr>
        <w:t xml:space="preserve"> of the appointee, shall be a participant in, or beneficiary of the </w:t>
      </w:r>
      <w:proofErr w:type="spellStart"/>
      <w:r>
        <w:rPr>
          <w:sz w:val="24"/>
          <w:szCs w:val="24"/>
        </w:rPr>
        <w:t>employes</w:t>
      </w:r>
      <w:proofErr w:type="spellEnd"/>
      <w:r>
        <w:rPr>
          <w:sz w:val="24"/>
          <w:szCs w:val="24"/>
        </w:rPr>
        <w:t xml:space="preserve"> retirement system. An appointee shall not have relationships or ties to any provider of services to the </w:t>
      </w:r>
      <w:proofErr w:type="spellStart"/>
      <w:r>
        <w:rPr>
          <w:sz w:val="24"/>
          <w:szCs w:val="24"/>
        </w:rPr>
        <w:t>employes</w:t>
      </w:r>
      <w:proofErr w:type="spellEnd"/>
      <w:r>
        <w:rPr>
          <w:sz w:val="24"/>
          <w:szCs w:val="24"/>
        </w:rPr>
        <w:t xml:space="preserve"> retirement system or pension board. Examples of a provider of service shall include but not be limited to, investment consultants, investment managers, actuaries, or attorneys. </w:t>
      </w:r>
    </w:p>
    <w:p w:rsidR="00EB3AF2" w:rsidRPr="00EB3AF2" w:rsidRDefault="00EB3AF2" w:rsidP="00EB3AF2">
      <w:pPr>
        <w:contextualSpacing/>
        <w:rPr>
          <w:sz w:val="24"/>
          <w:szCs w:val="24"/>
        </w:rPr>
      </w:pPr>
    </w:p>
    <w:p w:rsidR="00EB3AF2" w:rsidRPr="00EB3AF2" w:rsidRDefault="00EB3AF2" w:rsidP="00EB3AF2">
      <w:pPr>
        <w:contextualSpacing/>
        <w:rPr>
          <w:sz w:val="24"/>
          <w:szCs w:val="24"/>
        </w:rPr>
      </w:pPr>
      <w:r w:rsidRPr="00EB3AF2">
        <w:rPr>
          <w:b/>
          <w:bCs/>
          <w:sz w:val="24"/>
          <w:szCs w:val="24"/>
        </w:rPr>
        <w:t>8.2. – Membership.</w:t>
      </w:r>
    </w:p>
    <w:p w:rsidR="00EB3AF2" w:rsidRPr="00EB3AF2" w:rsidRDefault="00EB3AF2" w:rsidP="00EB3AF2">
      <w:pPr>
        <w:ind w:firstLine="480"/>
        <w:contextualSpacing/>
        <w:rPr>
          <w:spacing w:val="2"/>
          <w:sz w:val="24"/>
          <w:szCs w:val="24"/>
        </w:rPr>
      </w:pPr>
    </w:p>
    <w:p w:rsidR="00EB3AF2" w:rsidRPr="00EB3AF2" w:rsidRDefault="00EB3AF2" w:rsidP="00EB3AF2">
      <w:pPr>
        <w:pStyle w:val="ListParagraph"/>
        <w:numPr>
          <w:ilvl w:val="0"/>
          <w:numId w:val="3"/>
        </w:numPr>
        <w:spacing w:after="0" w:line="240" w:lineRule="auto"/>
        <w:rPr>
          <w:rFonts w:ascii="Times New Roman" w:eastAsia="Times New Roman" w:hAnsi="Times New Roman" w:cs="Times New Roman"/>
          <w:spacing w:val="2"/>
        </w:rPr>
      </w:pPr>
      <w:r w:rsidRPr="00EB3AF2">
        <w:rPr>
          <w:rFonts w:ascii="Times New Roman" w:eastAsia="Times New Roman" w:hAnsi="Times New Roman" w:cs="Times New Roman"/>
          <w:spacing w:val="2"/>
        </w:rPr>
        <w:t>Members shall not serve more than two (2) consecutive, full, three-year terms; however, a member’s service for a partial term of less than three full years in order for that member to complete the balance of a three-year term of a prior member is not included in this limitation. Members may not continue to service after the completion of any term, unless reappointed and confirmed or re-elected. A member having served two (2) terms may be eligible for re-election or reappointment after not having been a member for at least three (3) years from the last date of service on the board. If reappointed or re-elected, the members must adhere to the same term limitation of two (2) consecutive three-year terms. A member may not continue to serve if at any time the member does not possess the qualifications that would be applicable to the member at the time of the member’s appointment, election, reappointment or re-election. The board shall determine any questions arising under this section 8.2 concerning a member’s qualification or eligibility to continue to serve as a member.</w:t>
      </w:r>
    </w:p>
    <w:p w:rsidR="00EB3AF2" w:rsidRPr="00EB3AF2" w:rsidRDefault="00EB3AF2" w:rsidP="00EB3AF2">
      <w:pPr>
        <w:pStyle w:val="ListParagraph"/>
        <w:numPr>
          <w:ilvl w:val="0"/>
          <w:numId w:val="3"/>
        </w:numPr>
        <w:spacing w:after="0" w:line="240" w:lineRule="auto"/>
        <w:rPr>
          <w:rFonts w:ascii="Times New Roman" w:eastAsia="Times New Roman" w:hAnsi="Times New Roman" w:cs="Times New Roman"/>
          <w:spacing w:val="2"/>
          <w:u w:val="single"/>
        </w:rPr>
      </w:pPr>
      <w:r w:rsidRPr="00EB3AF2">
        <w:rPr>
          <w:rFonts w:ascii="Times New Roman" w:eastAsia="Times New Roman" w:hAnsi="Times New Roman" w:cs="Times New Roman"/>
          <w:spacing w:val="2"/>
        </w:rPr>
        <w:t xml:space="preserve">None of the appointed members of the pension board nor any family members of the appointed members of the pension board shall be participants in, or beneficiaries of, the Milwaukee County Employee Retirement System. None of the appointed members of the pension board shall have relationships or ties to any provider of services to the Milwaukee County Retirement System, Milwaukee County Pension Board, or the Milwaukee County Pension Study Commission. </w:t>
      </w:r>
      <w:r w:rsidRPr="00EB3AF2">
        <w:rPr>
          <w:rFonts w:ascii="Times New Roman" w:eastAsia="Times New Roman" w:hAnsi="Times New Roman" w:cs="Times New Roman"/>
          <w:spacing w:val="2"/>
          <w:u w:val="single"/>
        </w:rPr>
        <w:t>“Family member” means an individual’s:</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u w:val="single"/>
        </w:rPr>
      </w:pPr>
      <w:r w:rsidRPr="00EB3AF2">
        <w:rPr>
          <w:rFonts w:ascii="Times New Roman" w:eastAsia="Times New Roman" w:hAnsi="Times New Roman" w:cs="Times New Roman"/>
          <w:spacing w:val="2"/>
          <w:u w:val="single"/>
        </w:rPr>
        <w:t>Spouse;</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u w:val="single"/>
        </w:rPr>
      </w:pPr>
      <w:r w:rsidRPr="00EB3AF2">
        <w:rPr>
          <w:rFonts w:ascii="Times New Roman" w:eastAsia="Times New Roman" w:hAnsi="Times New Roman" w:cs="Times New Roman"/>
          <w:spacing w:val="2"/>
          <w:u w:val="single"/>
        </w:rPr>
        <w:t xml:space="preserve">Child, parent or sibling or in-law or step-relative of the same degree who receives, directly or indirectly, more than one-half (1/2) of his/her support from the individual or from whom the individual </w:t>
      </w:r>
      <w:r w:rsidRPr="00EB3AF2">
        <w:rPr>
          <w:rFonts w:ascii="Times New Roman" w:eastAsia="Times New Roman" w:hAnsi="Times New Roman" w:cs="Times New Roman"/>
          <w:spacing w:val="2"/>
          <w:u w:val="single"/>
        </w:rPr>
        <w:lastRenderedPageBreak/>
        <w:t>receives, directly or indirectly, more than one-half (1/2) of his/her support.</w:t>
      </w:r>
    </w:p>
    <w:p w:rsidR="00EB3AF2" w:rsidRPr="00EB3AF2" w:rsidRDefault="00EB3AF2" w:rsidP="00EB3AF2">
      <w:pPr>
        <w:pStyle w:val="ListParagraph"/>
        <w:numPr>
          <w:ilvl w:val="0"/>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No member shall be eligible to serve, or to continue serving, on the </w:t>
      </w:r>
      <w:r w:rsidRPr="00EB3AF2">
        <w:rPr>
          <w:rStyle w:val="Emphasis"/>
          <w:rFonts w:ascii="Times New Roman" w:hAnsi="Times New Roman" w:cs="Times New Roman"/>
          <w:spacing w:val="2"/>
        </w:rPr>
        <w:t>pension</w:t>
      </w:r>
      <w:r w:rsidRPr="00EB3AF2">
        <w:rPr>
          <w:rFonts w:ascii="Times New Roman" w:hAnsi="Times New Roman" w:cs="Times New Roman"/>
          <w:spacing w:val="2"/>
          <w:shd w:val="clear" w:color="auto" w:fill="FFFFFF"/>
        </w:rPr>
        <w:t> board who has been found or determined by any Wisconsin governmental unit or agency to have violated any provision of an applicable ethics or lobbying code or who has been convicted of any crime of misconduct in office or any crime involving dishonesty or theft.</w:t>
      </w:r>
    </w:p>
    <w:p w:rsidR="00EB3AF2" w:rsidRPr="00EB3AF2" w:rsidRDefault="00EB3AF2" w:rsidP="00EB3AF2">
      <w:pPr>
        <w:pStyle w:val="ListParagraph"/>
        <w:numPr>
          <w:ilvl w:val="0"/>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The membership of the board shall consist of the following:</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Three (3) members to be appointed by the county executive (subject to confirmation by two-thirds (2/3) or more of the members-elect of the county board), for a term of three (3) years.</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Two (2) members appointed by the county board chairperson (subject to the confirmation of the county board and to county executive approval or veto, with proceedings on veto), for a term of three (3) years.</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 xml:space="preserve">Three (3) elected </w:t>
      </w:r>
      <w:proofErr w:type="spellStart"/>
      <w:r w:rsidRPr="00EB3AF2">
        <w:rPr>
          <w:rFonts w:ascii="Times New Roman" w:hAnsi="Times New Roman" w:cs="Times New Roman"/>
          <w:spacing w:val="2"/>
          <w:shd w:val="clear" w:color="auto" w:fill="FFFFFF"/>
        </w:rPr>
        <w:t>employe</w:t>
      </w:r>
      <w:proofErr w:type="spellEnd"/>
      <w:r w:rsidRPr="00EB3AF2">
        <w:rPr>
          <w:rFonts w:ascii="Times New Roman" w:hAnsi="Times New Roman" w:cs="Times New Roman"/>
          <w:spacing w:val="2"/>
          <w:shd w:val="clear" w:color="auto" w:fill="FFFFFF"/>
        </w:rPr>
        <w:t xml:space="preserve"> members who are not members of the Milwaukee Deputy Sheriffs Association. The </w:t>
      </w:r>
      <w:proofErr w:type="spellStart"/>
      <w:r w:rsidRPr="00EB3AF2">
        <w:rPr>
          <w:rFonts w:ascii="Times New Roman" w:hAnsi="Times New Roman" w:cs="Times New Roman"/>
          <w:spacing w:val="2"/>
          <w:shd w:val="clear" w:color="auto" w:fill="FFFFFF"/>
        </w:rPr>
        <w:t>employe</w:t>
      </w:r>
      <w:proofErr w:type="spellEnd"/>
      <w:r w:rsidRPr="00EB3AF2">
        <w:rPr>
          <w:rFonts w:ascii="Times New Roman" w:hAnsi="Times New Roman" w:cs="Times New Roman"/>
          <w:spacing w:val="2"/>
          <w:shd w:val="clear" w:color="auto" w:fill="FFFFFF"/>
        </w:rPr>
        <w:t xml:space="preserve"> board members shall be members of the system and shall be elected by members of the system, other than members of the Milwaukee Deputy Sheriffs Association. Effective for </w:t>
      </w:r>
      <w:proofErr w:type="spellStart"/>
      <w:r w:rsidRPr="00EB3AF2">
        <w:rPr>
          <w:rFonts w:ascii="Times New Roman" w:hAnsi="Times New Roman" w:cs="Times New Roman"/>
          <w:spacing w:val="2"/>
          <w:shd w:val="clear" w:color="auto" w:fill="FFFFFF"/>
        </w:rPr>
        <w:t>employe</w:t>
      </w:r>
      <w:proofErr w:type="spellEnd"/>
      <w:r w:rsidRPr="00EB3AF2">
        <w:rPr>
          <w:rFonts w:ascii="Times New Roman" w:hAnsi="Times New Roman" w:cs="Times New Roman"/>
          <w:spacing w:val="2"/>
          <w:shd w:val="clear" w:color="auto" w:fill="FFFFFF"/>
        </w:rPr>
        <w:t xml:space="preserve"> elections occurring after April 1, 2012, </w:t>
      </w:r>
      <w:proofErr w:type="spellStart"/>
      <w:r w:rsidRPr="00EB3AF2">
        <w:rPr>
          <w:rFonts w:ascii="Times New Roman" w:hAnsi="Times New Roman" w:cs="Times New Roman"/>
          <w:spacing w:val="2"/>
          <w:shd w:val="clear" w:color="auto" w:fill="FFFFFF"/>
        </w:rPr>
        <w:t>employes</w:t>
      </w:r>
      <w:proofErr w:type="spellEnd"/>
      <w:r w:rsidRPr="00EB3AF2">
        <w:rPr>
          <w:rFonts w:ascii="Times New Roman" w:hAnsi="Times New Roman" w:cs="Times New Roman"/>
          <w:spacing w:val="2"/>
          <w:shd w:val="clear" w:color="auto" w:fill="FFFFFF"/>
        </w:rPr>
        <w:t xml:space="preserve"> who work for the Employees Retirement System, Department of Human Resources or Corporation Counsel are not eligible for election to, or service on, the </w:t>
      </w:r>
      <w:r w:rsidRPr="00EB3AF2">
        <w:rPr>
          <w:rStyle w:val="Emphasis"/>
          <w:rFonts w:ascii="Times New Roman" w:hAnsi="Times New Roman" w:cs="Times New Roman"/>
          <w:spacing w:val="2"/>
        </w:rPr>
        <w:t>pension</w:t>
      </w:r>
      <w:r w:rsidRPr="00EB3AF2">
        <w:rPr>
          <w:rFonts w:ascii="Times New Roman" w:hAnsi="Times New Roman" w:cs="Times New Roman"/>
          <w:spacing w:val="2"/>
          <w:shd w:val="clear" w:color="auto" w:fill="FFFFFF"/>
        </w:rPr>
        <w:t xml:space="preserve"> board. The board may adopt rules and regulations governing such election including a division of county </w:t>
      </w:r>
      <w:proofErr w:type="spellStart"/>
      <w:r w:rsidRPr="00EB3AF2">
        <w:rPr>
          <w:rFonts w:ascii="Times New Roman" w:hAnsi="Times New Roman" w:cs="Times New Roman"/>
          <w:spacing w:val="2"/>
          <w:shd w:val="clear" w:color="auto" w:fill="FFFFFF"/>
        </w:rPr>
        <w:t>employes</w:t>
      </w:r>
      <w:proofErr w:type="spellEnd"/>
      <w:r w:rsidRPr="00EB3AF2">
        <w:rPr>
          <w:rFonts w:ascii="Times New Roman" w:hAnsi="Times New Roman" w:cs="Times New Roman"/>
          <w:spacing w:val="2"/>
          <w:shd w:val="clear" w:color="auto" w:fill="FFFFFF"/>
        </w:rPr>
        <w:t xml:space="preserve"> into groups for the purpose of electing one (1) </w:t>
      </w:r>
      <w:proofErr w:type="spellStart"/>
      <w:r w:rsidRPr="00EB3AF2">
        <w:rPr>
          <w:rFonts w:ascii="Times New Roman" w:hAnsi="Times New Roman" w:cs="Times New Roman"/>
          <w:spacing w:val="2"/>
          <w:shd w:val="clear" w:color="auto" w:fill="FFFFFF"/>
        </w:rPr>
        <w:t>employe</w:t>
      </w:r>
      <w:proofErr w:type="spellEnd"/>
      <w:r w:rsidRPr="00EB3AF2">
        <w:rPr>
          <w:rFonts w:ascii="Times New Roman" w:hAnsi="Times New Roman" w:cs="Times New Roman"/>
          <w:spacing w:val="2"/>
          <w:shd w:val="clear" w:color="auto" w:fill="FFFFFF"/>
        </w:rPr>
        <w:t xml:space="preserve"> member of the board from among the </w:t>
      </w:r>
      <w:proofErr w:type="spellStart"/>
      <w:r w:rsidRPr="00EB3AF2">
        <w:rPr>
          <w:rFonts w:ascii="Times New Roman" w:hAnsi="Times New Roman" w:cs="Times New Roman"/>
          <w:spacing w:val="2"/>
          <w:shd w:val="clear" w:color="auto" w:fill="FFFFFF"/>
        </w:rPr>
        <w:t>employes</w:t>
      </w:r>
      <w:proofErr w:type="spellEnd"/>
      <w:r w:rsidRPr="00EB3AF2">
        <w:rPr>
          <w:rFonts w:ascii="Times New Roman" w:hAnsi="Times New Roman" w:cs="Times New Roman"/>
          <w:spacing w:val="2"/>
          <w:shd w:val="clear" w:color="auto" w:fill="FFFFFF"/>
        </w:rPr>
        <w:t xml:space="preserve"> of each group. However, no such group may include members of the Milwaukee Deputy Sheriffs Association.</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One (1) retiree member who shall be a member of the system and who shall be elected by retired members.</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 xml:space="preserve">One (1) </w:t>
      </w:r>
      <w:proofErr w:type="spellStart"/>
      <w:r w:rsidRPr="00EB3AF2">
        <w:rPr>
          <w:rFonts w:ascii="Times New Roman" w:hAnsi="Times New Roman" w:cs="Times New Roman"/>
          <w:spacing w:val="2"/>
          <w:shd w:val="clear" w:color="auto" w:fill="FFFFFF"/>
        </w:rPr>
        <w:t>employe</w:t>
      </w:r>
      <w:proofErr w:type="spellEnd"/>
      <w:r w:rsidRPr="00EB3AF2">
        <w:rPr>
          <w:rFonts w:ascii="Times New Roman" w:hAnsi="Times New Roman" w:cs="Times New Roman"/>
          <w:spacing w:val="2"/>
          <w:shd w:val="clear" w:color="auto" w:fill="FFFFFF"/>
        </w:rPr>
        <w:t xml:space="preserve"> member of the Milwaukee Deputy Sheriffs Association for a term of three (3) years who must be an active county </w:t>
      </w:r>
      <w:proofErr w:type="spellStart"/>
      <w:r w:rsidRPr="00EB3AF2">
        <w:rPr>
          <w:rFonts w:ascii="Times New Roman" w:hAnsi="Times New Roman" w:cs="Times New Roman"/>
          <w:spacing w:val="2"/>
          <w:shd w:val="clear" w:color="auto" w:fill="FFFFFF"/>
        </w:rPr>
        <w:t>employe</w:t>
      </w:r>
      <w:proofErr w:type="spellEnd"/>
      <w:r w:rsidRPr="00EB3AF2">
        <w:rPr>
          <w:rFonts w:ascii="Times New Roman" w:hAnsi="Times New Roman" w:cs="Times New Roman"/>
          <w:spacing w:val="2"/>
          <w:shd w:val="clear" w:color="auto" w:fill="FFFFFF"/>
        </w:rPr>
        <w:t xml:space="preserve"> upon appointment and throughout his or her term(s). This member shall be appointed by the executive board of the Milwaukee Deputy Sheriffs Association utilizing a method for selection that the executive board deems appropriate. Once appointed, this member may not be removed by the executive board of the Milwaukee Deputy Sheriff Association.</w:t>
      </w:r>
    </w:p>
    <w:p w:rsidR="00EB3AF2" w:rsidRPr="00EB3AF2" w:rsidRDefault="00EB3AF2" w:rsidP="00EB3AF2">
      <w:pPr>
        <w:pStyle w:val="ListParagraph"/>
        <w:numPr>
          <w:ilvl w:val="1"/>
          <w:numId w:val="3"/>
        </w:numPr>
        <w:spacing w:after="0" w:line="240" w:lineRule="auto"/>
        <w:rPr>
          <w:rFonts w:ascii="Times New Roman" w:eastAsia="Times New Roman" w:hAnsi="Times New Roman" w:cs="Times New Roman"/>
          <w:spacing w:val="2"/>
        </w:rPr>
      </w:pPr>
      <w:r w:rsidRPr="00EB3AF2">
        <w:rPr>
          <w:rFonts w:ascii="Times New Roman" w:hAnsi="Times New Roman" w:cs="Times New Roman"/>
          <w:spacing w:val="2"/>
          <w:shd w:val="clear" w:color="auto" w:fill="FFFFFF"/>
        </w:rPr>
        <w:t>Appointing authorities shall ensure that the employee members of the </w:t>
      </w:r>
      <w:r w:rsidRPr="00EB3AF2">
        <w:rPr>
          <w:rStyle w:val="Emphasis"/>
          <w:rFonts w:ascii="Times New Roman" w:hAnsi="Times New Roman" w:cs="Times New Roman"/>
          <w:spacing w:val="2"/>
        </w:rPr>
        <w:t>pension</w:t>
      </w:r>
      <w:r w:rsidRPr="00EB3AF2">
        <w:rPr>
          <w:rFonts w:ascii="Times New Roman" w:hAnsi="Times New Roman" w:cs="Times New Roman"/>
          <w:spacing w:val="2"/>
          <w:shd w:val="clear" w:color="auto" w:fill="FFFFFF"/>
        </w:rPr>
        <w:t> board are released from their work assignments to attend meetings of the </w:t>
      </w:r>
      <w:r w:rsidRPr="00EB3AF2">
        <w:rPr>
          <w:rStyle w:val="Emphasis"/>
          <w:rFonts w:ascii="Times New Roman" w:hAnsi="Times New Roman" w:cs="Times New Roman"/>
          <w:spacing w:val="2"/>
        </w:rPr>
        <w:t>pension</w:t>
      </w:r>
      <w:r w:rsidRPr="00EB3AF2">
        <w:rPr>
          <w:rFonts w:ascii="Times New Roman" w:hAnsi="Times New Roman" w:cs="Times New Roman"/>
          <w:spacing w:val="2"/>
          <w:shd w:val="clear" w:color="auto" w:fill="FFFFFF"/>
        </w:rPr>
        <w:t> board and any other meeting related to </w:t>
      </w:r>
      <w:r w:rsidRPr="00EB3AF2">
        <w:rPr>
          <w:rStyle w:val="Emphasis"/>
          <w:rFonts w:ascii="Times New Roman" w:hAnsi="Times New Roman" w:cs="Times New Roman"/>
          <w:spacing w:val="2"/>
        </w:rPr>
        <w:t>pension</w:t>
      </w:r>
      <w:r w:rsidRPr="00EB3AF2">
        <w:rPr>
          <w:rFonts w:ascii="Times New Roman" w:hAnsi="Times New Roman" w:cs="Times New Roman"/>
          <w:spacing w:val="2"/>
          <w:shd w:val="clear" w:color="auto" w:fill="FFFFFF"/>
        </w:rPr>
        <w:t> board business for which public notice is required which occurs during their regularly scheduled work shift.</w:t>
      </w:r>
    </w:p>
    <w:p w:rsidR="00EB3AF2" w:rsidRPr="00EB3AF2" w:rsidRDefault="00EB3AF2" w:rsidP="00EB3AF2">
      <w:pPr>
        <w:pStyle w:val="ListParagraph"/>
        <w:shd w:val="clear" w:color="auto" w:fill="FFFFFF"/>
        <w:spacing w:after="0" w:line="240" w:lineRule="auto"/>
        <w:ind w:left="1200"/>
        <w:rPr>
          <w:rFonts w:ascii="Times New Roman" w:eastAsia="Times New Roman" w:hAnsi="Times New Roman" w:cs="Times New Roman"/>
          <w:spacing w:val="2"/>
        </w:rPr>
      </w:pPr>
    </w:p>
    <w:p w:rsidR="00622805" w:rsidRPr="00EB3AF2" w:rsidRDefault="00EB3AF2" w:rsidP="00977155">
      <w:pPr>
        <w:shd w:val="clear" w:color="auto" w:fill="FFFFFF"/>
        <w:rPr>
          <w:b/>
          <w:sz w:val="24"/>
          <w:szCs w:val="24"/>
        </w:rPr>
      </w:pPr>
      <w:r w:rsidRPr="00EB3AF2">
        <w:rPr>
          <w:b/>
          <w:sz w:val="24"/>
          <w:szCs w:val="24"/>
        </w:rPr>
        <w:lastRenderedPageBreak/>
        <w:t>Section 2.</w:t>
      </w:r>
      <w:r w:rsidRPr="00EB3AF2">
        <w:rPr>
          <w:sz w:val="24"/>
          <w:szCs w:val="24"/>
        </w:rPr>
        <w:t xml:space="preserve"> The provisions of this Ordinance shall become effective upon passage and publication.</w:t>
      </w:r>
    </w:p>
    <w:p w:rsidR="00A80044" w:rsidRPr="00EB3AF2" w:rsidRDefault="00A80044" w:rsidP="00A80044">
      <w:pPr>
        <w:pStyle w:val="Default"/>
        <w:rPr>
          <w:rFonts w:ascii="Times New Roman" w:hAnsi="Times New Roman" w:cs="Times New Roman"/>
        </w:rPr>
      </w:pPr>
    </w:p>
    <w:sectPr w:rsidR="00A80044" w:rsidRPr="00EB3A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abstractNum w:abstractNumId="2" w15:restartNumberingAfterBreak="0">
    <w:nsid w:val="40E54055"/>
    <w:multiLevelType w:val="hybridMultilevel"/>
    <w:tmpl w:val="D16A6408"/>
    <w:lvl w:ilvl="0" w:tplc="C4B01014">
      <w:start w:val="1"/>
      <w:numFmt w:val="decimal"/>
      <w:lvlText w:val="(%1)"/>
      <w:lvlJc w:val="left"/>
      <w:pPr>
        <w:ind w:left="1200" w:hanging="360"/>
      </w:pPr>
      <w:rPr>
        <w:rFonts w:hint="default"/>
      </w:rPr>
    </w:lvl>
    <w:lvl w:ilvl="1" w:tplc="4AD07CC4">
      <w:start w:val="1"/>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32B9B"/>
    <w:rsid w:val="00053D06"/>
    <w:rsid w:val="000D061C"/>
    <w:rsid w:val="000D66D8"/>
    <w:rsid w:val="0013325B"/>
    <w:rsid w:val="00285CBA"/>
    <w:rsid w:val="00342914"/>
    <w:rsid w:val="003D38FD"/>
    <w:rsid w:val="003F411F"/>
    <w:rsid w:val="00415725"/>
    <w:rsid w:val="004C4970"/>
    <w:rsid w:val="00533D13"/>
    <w:rsid w:val="005379B2"/>
    <w:rsid w:val="00553DCC"/>
    <w:rsid w:val="005C50AE"/>
    <w:rsid w:val="005D1B5F"/>
    <w:rsid w:val="00622805"/>
    <w:rsid w:val="006375C4"/>
    <w:rsid w:val="006A033B"/>
    <w:rsid w:val="006C7C48"/>
    <w:rsid w:val="006D1105"/>
    <w:rsid w:val="007407AC"/>
    <w:rsid w:val="00785760"/>
    <w:rsid w:val="008140A7"/>
    <w:rsid w:val="008F2714"/>
    <w:rsid w:val="00965F16"/>
    <w:rsid w:val="00977155"/>
    <w:rsid w:val="009E473F"/>
    <w:rsid w:val="00A261AE"/>
    <w:rsid w:val="00A80044"/>
    <w:rsid w:val="00AA1B65"/>
    <w:rsid w:val="00AB34CF"/>
    <w:rsid w:val="00AF57CD"/>
    <w:rsid w:val="00B16BBD"/>
    <w:rsid w:val="00BF5DBB"/>
    <w:rsid w:val="00C51025"/>
    <w:rsid w:val="00C7043D"/>
    <w:rsid w:val="00CE3CDD"/>
    <w:rsid w:val="00D051D5"/>
    <w:rsid w:val="00D77CA1"/>
    <w:rsid w:val="00DA0B67"/>
    <w:rsid w:val="00EB1800"/>
    <w:rsid w:val="00E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 w:type="paragraph" w:styleId="ListParagraph">
    <w:name w:val="List Paragraph"/>
    <w:basedOn w:val="Normal"/>
    <w:uiPriority w:val="34"/>
    <w:qFormat/>
    <w:rsid w:val="00EB3AF2"/>
    <w:pPr>
      <w:spacing w:after="160" w:line="259" w:lineRule="auto"/>
      <w:ind w:left="720"/>
      <w:contextualSpacing/>
    </w:pPr>
    <w:rPr>
      <w:rFonts w:ascii="Arial" w:eastAsia="Calibri" w:hAnsi="Arial" w:cs="Arial"/>
      <w:sz w:val="24"/>
      <w:szCs w:val="24"/>
    </w:rPr>
  </w:style>
  <w:style w:type="character" w:styleId="Emphasis">
    <w:name w:val="Emphasis"/>
    <w:basedOn w:val="DefaultParagraphFont"/>
    <w:uiPriority w:val="20"/>
    <w:qFormat/>
    <w:rsid w:val="00EB3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17</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Petersen, Emily</cp:lastModifiedBy>
  <cp:revision>7</cp:revision>
  <cp:lastPrinted>2016-07-13T15:33:00Z</cp:lastPrinted>
  <dcterms:created xsi:type="dcterms:W3CDTF">2020-03-12T13:52:00Z</dcterms:created>
  <dcterms:modified xsi:type="dcterms:W3CDTF">2020-03-17T16:10:00Z</dcterms:modified>
</cp:coreProperties>
</file>