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FE" w:rsidRPr="00CD2AAF" w:rsidRDefault="004512FE">
      <w:pPr>
        <w:jc w:val="right"/>
        <w:rPr>
          <w:szCs w:val="24"/>
        </w:rPr>
      </w:pPr>
      <w:r w:rsidRPr="00CD2AAF">
        <w:rPr>
          <w:szCs w:val="24"/>
        </w:rPr>
        <w:t xml:space="preserve">File No. </w:t>
      </w:r>
    </w:p>
    <w:p w:rsidR="004512FE" w:rsidRPr="00CD2AAF" w:rsidRDefault="004512FE">
      <w:pPr>
        <w:jc w:val="right"/>
        <w:rPr>
          <w:szCs w:val="24"/>
        </w:rPr>
      </w:pPr>
      <w:r w:rsidRPr="00CD2AAF">
        <w:rPr>
          <w:szCs w:val="24"/>
        </w:rPr>
        <w:t>(Journal, )</w:t>
      </w:r>
    </w:p>
    <w:p w:rsidR="004512FE" w:rsidRPr="00CD2AAF" w:rsidRDefault="004512FE">
      <w:pPr>
        <w:tabs>
          <w:tab w:val="left" w:pos="720"/>
        </w:tabs>
        <w:rPr>
          <w:szCs w:val="24"/>
        </w:rPr>
      </w:pPr>
    </w:p>
    <w:p w:rsidR="004512FE" w:rsidRPr="00CD2AAF" w:rsidRDefault="004512FE">
      <w:pPr>
        <w:tabs>
          <w:tab w:val="left" w:pos="720"/>
        </w:tabs>
        <w:rPr>
          <w:szCs w:val="24"/>
        </w:rPr>
      </w:pPr>
    </w:p>
    <w:p w:rsidR="004512FE" w:rsidRPr="00A914A9" w:rsidRDefault="004512FE" w:rsidP="00770D49">
      <w:pPr>
        <w:suppressAutoHyphens/>
        <w:jc w:val="both"/>
        <w:rPr>
          <w:szCs w:val="24"/>
        </w:rPr>
      </w:pPr>
      <w:r w:rsidRPr="00CD2AAF">
        <w:rPr>
          <w:szCs w:val="24"/>
        </w:rPr>
        <w:t xml:space="preserve">(ITEM) </w:t>
      </w:r>
      <w:r w:rsidR="00770D49" w:rsidRPr="00A914A9">
        <w:rPr>
          <w:szCs w:val="24"/>
        </w:rPr>
        <w:t xml:space="preserve">A report from the Director, Department of Health and Human Services, providing a plan for capital project WS12601 – </w:t>
      </w:r>
      <w:r w:rsidR="004D2ED7">
        <w:rPr>
          <w:szCs w:val="24"/>
        </w:rPr>
        <w:t>DHHS</w:t>
      </w:r>
      <w:r w:rsidR="00770D49" w:rsidRPr="00A914A9">
        <w:rPr>
          <w:szCs w:val="24"/>
        </w:rPr>
        <w:t xml:space="preserve"> Relocation and requesting release of capital funding from contingency</w:t>
      </w:r>
      <w:r w:rsidRPr="00A914A9">
        <w:rPr>
          <w:szCs w:val="24"/>
        </w:rPr>
        <w:t>, by recommending adoption of the following:</w:t>
      </w:r>
    </w:p>
    <w:p w:rsidR="004512FE" w:rsidRPr="00A914A9" w:rsidRDefault="004512FE">
      <w:pPr>
        <w:rPr>
          <w:szCs w:val="24"/>
        </w:rPr>
      </w:pPr>
    </w:p>
    <w:p w:rsidR="004512FE" w:rsidRPr="00A914A9" w:rsidRDefault="004512FE">
      <w:pPr>
        <w:pStyle w:val="Heading1"/>
        <w:rPr>
          <w:szCs w:val="24"/>
        </w:rPr>
      </w:pPr>
      <w:r w:rsidRPr="00A914A9">
        <w:rPr>
          <w:szCs w:val="24"/>
        </w:rPr>
        <w:t>A RESOLUTION</w:t>
      </w:r>
    </w:p>
    <w:p w:rsidR="004512FE" w:rsidRPr="00A914A9" w:rsidRDefault="004512FE">
      <w:pPr>
        <w:jc w:val="center"/>
        <w:rPr>
          <w:szCs w:val="24"/>
        </w:rPr>
      </w:pPr>
    </w:p>
    <w:p w:rsidR="00650C46" w:rsidRPr="00A914A9" w:rsidRDefault="007C74DD" w:rsidP="00D24656">
      <w:pPr>
        <w:pStyle w:val="BodyText"/>
        <w:widowControl w:val="0"/>
        <w:tabs>
          <w:tab w:val="left" w:pos="2266"/>
        </w:tabs>
        <w:spacing w:line="244" w:lineRule="exact"/>
        <w:ind w:right="-54" w:firstLine="720"/>
        <w:jc w:val="left"/>
        <w:rPr>
          <w:rFonts w:eastAsiaTheme="minorEastAsia" w:cstheme="minorHAnsi"/>
        </w:rPr>
      </w:pPr>
      <w:r w:rsidRPr="00A914A9">
        <w:rPr>
          <w:szCs w:val="24"/>
        </w:rPr>
        <w:t>WHEREAS,</w:t>
      </w:r>
      <w:r w:rsidR="00770D49" w:rsidRPr="00A914A9">
        <w:rPr>
          <w:szCs w:val="24"/>
        </w:rPr>
        <w:t xml:space="preserve"> o</w:t>
      </w:r>
      <w:r w:rsidR="00770D49" w:rsidRPr="00A914A9">
        <w:t>ver the last several months, DHHS leadership and the Department of Administrative Services - Facilities Management Division have been meeting to establish a plan to relocate employees from the Marcia P. Coggs</w:t>
      </w:r>
      <w:r w:rsidR="00F52763">
        <w:t xml:space="preserve"> Human Services</w:t>
      </w:r>
      <w:r w:rsidR="00770D49" w:rsidRPr="00A914A9">
        <w:t xml:space="preserve"> Center, Vel Phillips </w:t>
      </w:r>
      <w:r w:rsidR="00F52763">
        <w:t>Youth and Family Justice</w:t>
      </w:r>
      <w:r w:rsidR="00770D49" w:rsidRPr="00A914A9">
        <w:t xml:space="preserve"> Center, and the Behavioral Health Division (BHD)</w:t>
      </w:r>
      <w:r w:rsidR="00F52763">
        <w:t xml:space="preserve"> Mental Health Complex</w:t>
      </w:r>
      <w:r w:rsidR="00650C46" w:rsidRPr="00A914A9">
        <w:rPr>
          <w:rFonts w:eastAsiaTheme="minorEastAsia" w:cstheme="minorHAnsi"/>
        </w:rPr>
        <w:t>; and</w:t>
      </w:r>
    </w:p>
    <w:p w:rsidR="00650C46" w:rsidRPr="00A914A9" w:rsidRDefault="00650C46" w:rsidP="00650C46">
      <w:pPr>
        <w:pStyle w:val="BodyText"/>
        <w:widowControl w:val="0"/>
        <w:spacing w:line="244" w:lineRule="exact"/>
        <w:ind w:right="-54"/>
        <w:jc w:val="left"/>
        <w:rPr>
          <w:rFonts w:eastAsiaTheme="minorEastAsia" w:cstheme="minorHAnsi"/>
        </w:rPr>
      </w:pPr>
    </w:p>
    <w:p w:rsidR="00D83FE7" w:rsidRPr="00A914A9" w:rsidRDefault="00650C46" w:rsidP="00650C46">
      <w:pPr>
        <w:pStyle w:val="BodyText"/>
        <w:widowControl w:val="0"/>
        <w:spacing w:line="244" w:lineRule="exact"/>
        <w:ind w:right="-54"/>
        <w:jc w:val="left"/>
        <w:rPr>
          <w:szCs w:val="24"/>
        </w:rPr>
      </w:pPr>
      <w:r w:rsidRPr="00A914A9">
        <w:rPr>
          <w:rFonts w:eastAsiaTheme="minorEastAsia" w:cstheme="minorHAnsi"/>
          <w:szCs w:val="24"/>
        </w:rPr>
        <w:tab/>
      </w:r>
      <w:r w:rsidR="0068343B" w:rsidRPr="00A914A9">
        <w:rPr>
          <w:szCs w:val="24"/>
        </w:rPr>
        <w:t>WHEREAS,</w:t>
      </w:r>
      <w:r w:rsidR="00770D49" w:rsidRPr="00A914A9">
        <w:rPr>
          <w:szCs w:val="24"/>
        </w:rPr>
        <w:t xml:space="preserve"> </w:t>
      </w:r>
      <w:r w:rsidR="00770D49" w:rsidRPr="00A914A9">
        <w:t>DHHS is actively pursuing this relocation for several reasons</w:t>
      </w:r>
      <w:r w:rsidR="00D83FE7" w:rsidRPr="00A914A9">
        <w:rPr>
          <w:szCs w:val="24"/>
        </w:rPr>
        <w:t>:</w:t>
      </w:r>
    </w:p>
    <w:p w:rsidR="00D83FE7" w:rsidRPr="00A914A9" w:rsidRDefault="00D83FE7" w:rsidP="00650C46">
      <w:pPr>
        <w:pStyle w:val="BodyText"/>
        <w:widowControl w:val="0"/>
        <w:tabs>
          <w:tab w:val="left" w:pos="2266"/>
        </w:tabs>
        <w:spacing w:line="244" w:lineRule="exact"/>
        <w:ind w:right="-54"/>
        <w:jc w:val="left"/>
        <w:rPr>
          <w:rFonts w:eastAsiaTheme="minorEastAsia" w:cstheme="minorHAnsi"/>
          <w:szCs w:val="24"/>
        </w:rPr>
      </w:pPr>
    </w:p>
    <w:p w:rsidR="00523A9D" w:rsidRDefault="00770D49" w:rsidP="00710523">
      <w:pPr>
        <w:pStyle w:val="BodyText"/>
        <w:numPr>
          <w:ilvl w:val="0"/>
          <w:numId w:val="9"/>
        </w:numPr>
        <w:tabs>
          <w:tab w:val="clear" w:pos="0"/>
          <w:tab w:val="left" w:pos="1170"/>
        </w:tabs>
        <w:suppressAutoHyphens/>
        <w:ind w:firstLine="0"/>
        <w:contextualSpacing/>
      </w:pPr>
      <w:bookmarkStart w:id="0" w:name="_Hlk27904763"/>
      <w:r w:rsidRPr="00A914A9">
        <w:t xml:space="preserve">Integration of employees from different locations </w:t>
      </w:r>
      <w:r w:rsidR="00523A9D">
        <w:t>is critical to the</w:t>
      </w:r>
    </w:p>
    <w:p w:rsidR="00523A9D" w:rsidRDefault="00523A9D" w:rsidP="005E7A3A">
      <w:pPr>
        <w:pStyle w:val="BodyText"/>
        <w:tabs>
          <w:tab w:val="clear" w:pos="0"/>
          <w:tab w:val="left" w:pos="1170"/>
        </w:tabs>
        <w:suppressAutoHyphens/>
        <w:ind w:left="1170"/>
        <w:contextualSpacing/>
      </w:pPr>
      <w:r>
        <w:t xml:space="preserve"> implementation of </w:t>
      </w:r>
      <w:r w:rsidR="00770D49" w:rsidRPr="00A914A9">
        <w:t xml:space="preserve">the “No Wrong Door” approach for enhanced </w:t>
      </w:r>
    </w:p>
    <w:p w:rsidR="00770D49" w:rsidRPr="00A914A9" w:rsidRDefault="00770D49" w:rsidP="005E7A3A">
      <w:pPr>
        <w:pStyle w:val="BodyText"/>
        <w:tabs>
          <w:tab w:val="clear" w:pos="0"/>
          <w:tab w:val="left" w:pos="1170"/>
        </w:tabs>
        <w:suppressAutoHyphens/>
        <w:ind w:left="1170"/>
        <w:contextualSpacing/>
      </w:pPr>
      <w:r w:rsidRPr="00A914A9">
        <w:t xml:space="preserve">customer service </w:t>
      </w:r>
      <w:bookmarkEnd w:id="0"/>
    </w:p>
    <w:p w:rsidR="00770D49" w:rsidRPr="00A914A9" w:rsidRDefault="00770D49" w:rsidP="00770D49">
      <w:pPr>
        <w:pStyle w:val="BodyText"/>
        <w:tabs>
          <w:tab w:val="clear" w:pos="0"/>
        </w:tabs>
        <w:suppressAutoHyphens/>
        <w:ind w:left="1170"/>
        <w:contextualSpacing/>
      </w:pPr>
    </w:p>
    <w:p w:rsidR="005E7A3A" w:rsidRPr="00A914A9" w:rsidRDefault="00770D49" w:rsidP="00770D49">
      <w:pPr>
        <w:pStyle w:val="BodyText"/>
        <w:numPr>
          <w:ilvl w:val="0"/>
          <w:numId w:val="9"/>
        </w:numPr>
        <w:tabs>
          <w:tab w:val="clear" w:pos="0"/>
        </w:tabs>
        <w:suppressAutoHyphens/>
        <w:ind w:firstLine="0"/>
        <w:contextualSpacing/>
      </w:pPr>
      <w:r w:rsidRPr="00A914A9">
        <w:t xml:space="preserve">Closure of BHD’s inpatient hospital and eventual sale of </w:t>
      </w:r>
      <w:r w:rsidR="00322A46">
        <w:t>BHD’s Mental</w:t>
      </w:r>
    </w:p>
    <w:p w:rsidR="005E7A3A" w:rsidRPr="00A914A9" w:rsidRDefault="00322A46" w:rsidP="005E7A3A">
      <w:pPr>
        <w:pStyle w:val="BodyText"/>
        <w:tabs>
          <w:tab w:val="clear" w:pos="0"/>
        </w:tabs>
        <w:suppressAutoHyphens/>
        <w:ind w:left="1170"/>
        <w:contextualSpacing/>
      </w:pPr>
      <w:r>
        <w:t>Health C</w:t>
      </w:r>
      <w:r w:rsidR="00770D49" w:rsidRPr="00A914A9">
        <w:t xml:space="preserve">omplex require the establishment of a new office location for </w:t>
      </w:r>
    </w:p>
    <w:p w:rsidR="00770D49" w:rsidRPr="00A914A9" w:rsidRDefault="00770D49" w:rsidP="005E7A3A">
      <w:pPr>
        <w:pStyle w:val="BodyText"/>
        <w:tabs>
          <w:tab w:val="clear" w:pos="0"/>
        </w:tabs>
        <w:suppressAutoHyphens/>
        <w:ind w:left="1170"/>
        <w:contextualSpacing/>
      </w:pPr>
      <w:r w:rsidRPr="00A914A9">
        <w:t>remaining employees</w:t>
      </w:r>
    </w:p>
    <w:p w:rsidR="00770D49" w:rsidRPr="00A914A9" w:rsidRDefault="00770D49" w:rsidP="00770D49">
      <w:pPr>
        <w:pStyle w:val="ListParagraph"/>
      </w:pPr>
    </w:p>
    <w:p w:rsidR="005E7A3A" w:rsidRPr="00A914A9" w:rsidRDefault="00770D49" w:rsidP="00770D49">
      <w:pPr>
        <w:pStyle w:val="BodyText"/>
        <w:numPr>
          <w:ilvl w:val="0"/>
          <w:numId w:val="9"/>
        </w:numPr>
        <w:tabs>
          <w:tab w:val="clear" w:pos="0"/>
        </w:tabs>
        <w:suppressAutoHyphens/>
        <w:ind w:firstLine="0"/>
        <w:contextualSpacing/>
      </w:pPr>
      <w:r w:rsidRPr="00A914A9">
        <w:t xml:space="preserve">The lack of accessibility and ADA compliance of the Coggs Center impede </w:t>
      </w:r>
    </w:p>
    <w:p w:rsidR="005E7A3A" w:rsidRPr="00A914A9" w:rsidRDefault="00770D49" w:rsidP="005E7A3A">
      <w:pPr>
        <w:pStyle w:val="BodyText"/>
        <w:tabs>
          <w:tab w:val="clear" w:pos="0"/>
        </w:tabs>
        <w:suppressAutoHyphens/>
        <w:ind w:left="1170"/>
        <w:contextualSpacing/>
      </w:pPr>
      <w:r w:rsidRPr="00A914A9">
        <w:t xml:space="preserve">access for both participants with disabilities seeking services from DHHS </w:t>
      </w:r>
    </w:p>
    <w:p w:rsidR="007C74DD" w:rsidRPr="00A914A9" w:rsidRDefault="00770D49" w:rsidP="005E7A3A">
      <w:pPr>
        <w:pStyle w:val="BodyText"/>
        <w:tabs>
          <w:tab w:val="clear" w:pos="0"/>
        </w:tabs>
        <w:suppressAutoHyphens/>
        <w:ind w:left="1170"/>
        <w:contextualSpacing/>
      </w:pPr>
      <w:r w:rsidRPr="00A914A9">
        <w:t>as well as employees with disabilities</w:t>
      </w:r>
      <w:r w:rsidR="00BE1E41" w:rsidRPr="00A914A9">
        <w:rPr>
          <w:szCs w:val="24"/>
        </w:rPr>
        <w:t>; and</w:t>
      </w:r>
    </w:p>
    <w:p w:rsidR="007C74DD" w:rsidRPr="00A914A9" w:rsidRDefault="007C74DD" w:rsidP="00650C46">
      <w:pPr>
        <w:rPr>
          <w:szCs w:val="24"/>
        </w:rPr>
      </w:pPr>
    </w:p>
    <w:p w:rsidR="00710523" w:rsidRPr="00A914A9" w:rsidRDefault="004B12DD" w:rsidP="00650C46">
      <w:pPr>
        <w:ind w:firstLine="720"/>
        <w:rPr>
          <w:szCs w:val="24"/>
        </w:rPr>
      </w:pPr>
      <w:r w:rsidRPr="00A914A9">
        <w:rPr>
          <w:szCs w:val="24"/>
        </w:rPr>
        <w:t>WHEREAS,</w:t>
      </w:r>
      <w:r w:rsidR="00FC75B1" w:rsidRPr="00A914A9">
        <w:rPr>
          <w:szCs w:val="24"/>
        </w:rPr>
        <w:t xml:space="preserve"> </w:t>
      </w:r>
      <w:r w:rsidR="00710523" w:rsidRPr="00A914A9">
        <w:rPr>
          <w:szCs w:val="24"/>
        </w:rPr>
        <w:t>a</w:t>
      </w:r>
      <w:r w:rsidR="00FC75B1" w:rsidRPr="00A914A9">
        <w:rPr>
          <w:szCs w:val="24"/>
        </w:rPr>
        <w:t xml:space="preserve">s part of </w:t>
      </w:r>
      <w:r w:rsidR="00710523" w:rsidRPr="00A914A9">
        <w:t>the</w:t>
      </w:r>
      <w:r w:rsidR="00FC75B1" w:rsidRPr="00A914A9">
        <w:t xml:space="preserve"> overall</w:t>
      </w:r>
      <w:r w:rsidR="00FC75B1" w:rsidRPr="00A914A9">
        <w:rPr>
          <w:szCs w:val="24"/>
        </w:rPr>
        <w:t xml:space="preserve"> strategic planning process, DHHS sought input on the top issues affecting Milwaukee County residents from key stakeholders, sector leaders, and secondary research</w:t>
      </w:r>
      <w:r w:rsidR="00710523" w:rsidRPr="00A914A9">
        <w:rPr>
          <w:szCs w:val="24"/>
        </w:rPr>
        <w:t>; and</w:t>
      </w:r>
    </w:p>
    <w:p w:rsidR="00710523" w:rsidRPr="00A914A9" w:rsidRDefault="00710523" w:rsidP="00650C46">
      <w:pPr>
        <w:ind w:firstLine="720"/>
        <w:rPr>
          <w:szCs w:val="24"/>
        </w:rPr>
      </w:pPr>
    </w:p>
    <w:p w:rsidR="002C26F0" w:rsidRPr="00A914A9" w:rsidRDefault="00710523" w:rsidP="00650C46">
      <w:pPr>
        <w:ind w:firstLine="720"/>
        <w:rPr>
          <w:rFonts w:eastAsiaTheme="minorEastAsia" w:cstheme="minorHAnsi"/>
          <w:szCs w:val="24"/>
        </w:rPr>
      </w:pPr>
      <w:r w:rsidRPr="00A914A9">
        <w:rPr>
          <w:szCs w:val="24"/>
        </w:rPr>
        <w:t xml:space="preserve">WHEREAS, </w:t>
      </w:r>
      <w:r w:rsidR="006B7EDE" w:rsidRPr="00A914A9">
        <w:rPr>
          <w:szCs w:val="24"/>
        </w:rPr>
        <w:t xml:space="preserve">based on input gathered from this process, DHHS is seeking </w:t>
      </w:r>
      <w:r w:rsidRPr="00A914A9">
        <w:rPr>
          <w:szCs w:val="24"/>
        </w:rPr>
        <w:t>t</w:t>
      </w:r>
      <w:r w:rsidR="00FC75B1" w:rsidRPr="00A914A9">
        <w:rPr>
          <w:szCs w:val="24"/>
        </w:rPr>
        <w:t xml:space="preserve">o be more participant-focused </w:t>
      </w:r>
      <w:r w:rsidR="006B7EDE" w:rsidRPr="00A914A9">
        <w:rPr>
          <w:szCs w:val="24"/>
        </w:rPr>
        <w:t>and</w:t>
      </w:r>
      <w:r w:rsidR="00FC75B1" w:rsidRPr="00A914A9">
        <w:rPr>
          <w:szCs w:val="24"/>
        </w:rPr>
        <w:t xml:space="preserve"> plans to organize itself across two systems of care that will work across the life span: one for children and their families and one for adults that focuses primarily on income and economic stability to promote health and well-being, linked by cross-cutting services</w:t>
      </w:r>
      <w:r w:rsidR="00FC75B1" w:rsidRPr="00A914A9">
        <w:rPr>
          <w:rFonts w:cstheme="minorHAnsi"/>
          <w:color w:val="000000"/>
          <w:szCs w:val="24"/>
        </w:rPr>
        <w:t xml:space="preserve"> including housing, behavioral health and disability services</w:t>
      </w:r>
      <w:r w:rsidR="00D83FE7" w:rsidRPr="00A914A9">
        <w:rPr>
          <w:rFonts w:eastAsiaTheme="minorEastAsia" w:cstheme="minorHAnsi"/>
          <w:szCs w:val="24"/>
        </w:rPr>
        <w:t>; and</w:t>
      </w:r>
    </w:p>
    <w:p w:rsidR="00D83FE7" w:rsidRPr="00A914A9" w:rsidRDefault="00D83FE7" w:rsidP="00650C46">
      <w:pPr>
        <w:ind w:firstLine="720"/>
        <w:rPr>
          <w:rFonts w:eastAsiaTheme="minorEastAsia" w:cstheme="minorHAnsi"/>
          <w:szCs w:val="24"/>
        </w:rPr>
      </w:pPr>
    </w:p>
    <w:p w:rsidR="00D83FE7" w:rsidRPr="00A914A9" w:rsidRDefault="00E867A9" w:rsidP="00650C46">
      <w:pPr>
        <w:ind w:firstLine="720"/>
        <w:rPr>
          <w:rFonts w:eastAsiaTheme="minorEastAsia" w:cstheme="minorHAnsi"/>
          <w:szCs w:val="24"/>
        </w:rPr>
      </w:pPr>
      <w:r w:rsidRPr="00A914A9">
        <w:rPr>
          <w:rFonts w:eastAsiaTheme="minorEastAsia" w:cstheme="minorHAnsi"/>
          <w:szCs w:val="24"/>
        </w:rPr>
        <w:t>WH</w:t>
      </w:r>
      <w:r w:rsidR="00D83FE7" w:rsidRPr="00A914A9">
        <w:rPr>
          <w:rFonts w:eastAsiaTheme="minorEastAsia" w:cstheme="minorHAnsi"/>
          <w:szCs w:val="24"/>
        </w:rPr>
        <w:t xml:space="preserve">EREAS, </w:t>
      </w:r>
      <w:r w:rsidR="00710523" w:rsidRPr="00A914A9">
        <w:rPr>
          <w:rFonts w:cstheme="minorHAnsi"/>
          <w:color w:val="000000"/>
          <w:szCs w:val="24"/>
        </w:rPr>
        <w:t>t</w:t>
      </w:r>
      <w:r w:rsidR="00FC75B1" w:rsidRPr="00A914A9">
        <w:rPr>
          <w:rFonts w:cstheme="minorHAnsi"/>
          <w:color w:val="000000"/>
          <w:szCs w:val="24"/>
        </w:rPr>
        <w:t>o this end, it is imperative that the workforce be housed together</w:t>
      </w:r>
      <w:r w:rsidR="0068343B" w:rsidRPr="00A914A9">
        <w:rPr>
          <w:rFonts w:eastAsiaTheme="minorEastAsia" w:cstheme="minorHAnsi"/>
          <w:szCs w:val="24"/>
        </w:rPr>
        <w:t>; and</w:t>
      </w:r>
    </w:p>
    <w:p w:rsidR="00D83FE7" w:rsidRPr="00A914A9" w:rsidRDefault="00D83FE7" w:rsidP="00BE1E41">
      <w:pPr>
        <w:ind w:firstLine="720"/>
        <w:jc w:val="both"/>
        <w:rPr>
          <w:szCs w:val="24"/>
        </w:rPr>
      </w:pPr>
    </w:p>
    <w:p w:rsidR="007574CC" w:rsidRPr="00A914A9" w:rsidRDefault="00136827" w:rsidP="007574CC">
      <w:pPr>
        <w:spacing w:after="200"/>
        <w:contextualSpacing/>
        <w:jc w:val="both"/>
        <w:rPr>
          <w:szCs w:val="24"/>
        </w:rPr>
      </w:pPr>
      <w:r w:rsidRPr="00A914A9">
        <w:rPr>
          <w:szCs w:val="24"/>
        </w:rPr>
        <w:tab/>
        <w:t>WHEREAS,</w:t>
      </w:r>
      <w:r w:rsidR="00A914A9">
        <w:rPr>
          <w:szCs w:val="24"/>
        </w:rPr>
        <w:t xml:space="preserve"> </w:t>
      </w:r>
      <w:r w:rsidR="004568F6">
        <w:rPr>
          <w:szCs w:val="24"/>
        </w:rPr>
        <w:t xml:space="preserve">the criteria for </w:t>
      </w:r>
      <w:r w:rsidR="00A914A9">
        <w:rPr>
          <w:szCs w:val="24"/>
        </w:rPr>
        <w:t xml:space="preserve">a new space </w:t>
      </w:r>
      <w:r w:rsidR="0070492D">
        <w:rPr>
          <w:szCs w:val="24"/>
        </w:rPr>
        <w:t>would not</w:t>
      </w:r>
      <w:r w:rsidR="00A914A9">
        <w:rPr>
          <w:szCs w:val="24"/>
        </w:rPr>
        <w:t xml:space="preserve"> only consider employee needs and demographics but also ensure accessibility for participants and employees as well as an enhanced community presence</w:t>
      </w:r>
      <w:r w:rsidR="007574CC" w:rsidRPr="00A914A9">
        <w:rPr>
          <w:szCs w:val="24"/>
        </w:rPr>
        <w:t xml:space="preserve">; and </w:t>
      </w:r>
    </w:p>
    <w:p w:rsidR="004512FE" w:rsidRPr="00A914A9" w:rsidRDefault="004512FE">
      <w:pPr>
        <w:jc w:val="both"/>
        <w:rPr>
          <w:szCs w:val="24"/>
        </w:rPr>
      </w:pPr>
    </w:p>
    <w:p w:rsidR="00E867A9" w:rsidRDefault="004B12DD" w:rsidP="00A619C0">
      <w:pPr>
        <w:ind w:firstLine="720"/>
        <w:jc w:val="both"/>
        <w:rPr>
          <w:rFonts w:cstheme="minorHAnsi"/>
          <w:szCs w:val="24"/>
        </w:rPr>
      </w:pPr>
      <w:r w:rsidRPr="00A914A9">
        <w:rPr>
          <w:rFonts w:cstheme="minorHAnsi"/>
          <w:szCs w:val="24"/>
        </w:rPr>
        <w:lastRenderedPageBreak/>
        <w:t>WHEREAS</w:t>
      </w:r>
      <w:r w:rsidR="001D77EA" w:rsidRPr="00A914A9">
        <w:rPr>
          <w:rFonts w:cstheme="minorHAnsi"/>
          <w:szCs w:val="24"/>
        </w:rPr>
        <w:t>,</w:t>
      </w:r>
      <w:r w:rsidR="007C74DD" w:rsidRPr="00A914A9">
        <w:rPr>
          <w:rFonts w:cstheme="minorHAnsi"/>
          <w:szCs w:val="24"/>
        </w:rPr>
        <w:t xml:space="preserve"> </w:t>
      </w:r>
      <w:r w:rsidR="00A619C0">
        <w:rPr>
          <w:rFonts w:cstheme="minorHAnsi"/>
          <w:szCs w:val="24"/>
        </w:rPr>
        <w:t xml:space="preserve">a new location would incorporate the following divisions totaling </w:t>
      </w:r>
      <w:r w:rsidR="00A619C0" w:rsidRPr="00E462D6">
        <w:rPr>
          <w:rFonts w:cstheme="minorHAnsi"/>
          <w:szCs w:val="24"/>
        </w:rPr>
        <w:t xml:space="preserve">approximately </w:t>
      </w:r>
      <w:r w:rsidR="00E462D6" w:rsidRPr="00E462D6">
        <w:rPr>
          <w:rFonts w:cstheme="minorHAnsi"/>
          <w:szCs w:val="24"/>
        </w:rPr>
        <w:t>400 to 450</w:t>
      </w:r>
      <w:r w:rsidR="00A619C0" w:rsidRPr="00E462D6">
        <w:rPr>
          <w:rFonts w:cstheme="minorHAnsi"/>
          <w:szCs w:val="24"/>
        </w:rPr>
        <w:t xml:space="preserve"> employees and ideally, be sited in the City of Milwaukee and offer about </w:t>
      </w:r>
      <w:r w:rsidR="00E462D6" w:rsidRPr="00E462D6">
        <w:rPr>
          <w:rFonts w:cstheme="minorHAnsi"/>
          <w:szCs w:val="24"/>
        </w:rPr>
        <w:t>71</w:t>
      </w:r>
      <w:r w:rsidR="00A619C0" w:rsidRPr="00E462D6">
        <w:rPr>
          <w:rFonts w:cstheme="minorHAnsi"/>
          <w:szCs w:val="24"/>
        </w:rPr>
        <w:t>,000 square</w:t>
      </w:r>
      <w:r w:rsidR="00A619C0">
        <w:rPr>
          <w:rFonts w:cstheme="minorHAnsi"/>
          <w:szCs w:val="24"/>
        </w:rPr>
        <w:t xml:space="preserve"> feet of space; and</w:t>
      </w:r>
    </w:p>
    <w:p w:rsidR="0086434C" w:rsidRDefault="0086434C" w:rsidP="00A619C0">
      <w:pPr>
        <w:ind w:firstLine="720"/>
        <w:jc w:val="both"/>
        <w:rPr>
          <w:rFonts w:cstheme="minorHAnsi"/>
          <w:szCs w:val="24"/>
        </w:rPr>
      </w:pPr>
    </w:p>
    <w:p w:rsidR="0086434C" w:rsidRPr="0086434C" w:rsidRDefault="0086434C" w:rsidP="0086434C">
      <w:pPr>
        <w:pStyle w:val="ListParagraph"/>
        <w:numPr>
          <w:ilvl w:val="1"/>
          <w:numId w:val="11"/>
        </w:numPr>
        <w:rPr>
          <w:rFonts w:cstheme="minorHAnsi"/>
          <w:szCs w:val="24"/>
        </w:rPr>
      </w:pPr>
      <w:r w:rsidRPr="0086434C">
        <w:rPr>
          <w:rFonts w:cstheme="minorHAnsi"/>
          <w:szCs w:val="24"/>
        </w:rPr>
        <w:t>Director’s Office</w:t>
      </w:r>
    </w:p>
    <w:p w:rsidR="0086434C" w:rsidRPr="0086434C" w:rsidRDefault="0086434C" w:rsidP="0086434C">
      <w:pPr>
        <w:pStyle w:val="ListParagraph"/>
        <w:numPr>
          <w:ilvl w:val="1"/>
          <w:numId w:val="11"/>
        </w:numPr>
        <w:rPr>
          <w:rFonts w:cstheme="minorHAnsi"/>
          <w:szCs w:val="24"/>
        </w:rPr>
      </w:pPr>
      <w:r w:rsidRPr="0086434C">
        <w:rPr>
          <w:rFonts w:cstheme="minorHAnsi"/>
          <w:szCs w:val="24"/>
        </w:rPr>
        <w:t>BHD Administration</w:t>
      </w:r>
    </w:p>
    <w:p w:rsidR="0086434C" w:rsidRPr="0086434C" w:rsidRDefault="0086434C" w:rsidP="0086434C">
      <w:pPr>
        <w:pStyle w:val="ListParagraph"/>
        <w:numPr>
          <w:ilvl w:val="1"/>
          <w:numId w:val="11"/>
        </w:numPr>
        <w:rPr>
          <w:rFonts w:cstheme="minorHAnsi"/>
          <w:szCs w:val="24"/>
        </w:rPr>
      </w:pPr>
      <w:r w:rsidRPr="0086434C">
        <w:rPr>
          <w:rFonts w:cstheme="minorHAnsi"/>
          <w:szCs w:val="24"/>
        </w:rPr>
        <w:t xml:space="preserve">Support Services </w:t>
      </w:r>
    </w:p>
    <w:p w:rsidR="0086434C" w:rsidRPr="0086434C" w:rsidRDefault="0086434C" w:rsidP="0086434C">
      <w:pPr>
        <w:pStyle w:val="ListParagraph"/>
        <w:numPr>
          <w:ilvl w:val="1"/>
          <w:numId w:val="11"/>
        </w:numPr>
        <w:rPr>
          <w:rFonts w:cstheme="minorHAnsi"/>
          <w:szCs w:val="24"/>
        </w:rPr>
      </w:pPr>
      <w:r w:rsidRPr="0086434C">
        <w:rPr>
          <w:rFonts w:cstheme="minorHAnsi"/>
          <w:szCs w:val="24"/>
        </w:rPr>
        <w:t>Disabilities Services</w:t>
      </w:r>
    </w:p>
    <w:p w:rsidR="0086434C" w:rsidRPr="0086434C" w:rsidRDefault="0086434C" w:rsidP="0086434C">
      <w:pPr>
        <w:pStyle w:val="ListParagraph"/>
        <w:numPr>
          <w:ilvl w:val="1"/>
          <w:numId w:val="11"/>
        </w:numPr>
        <w:rPr>
          <w:rFonts w:cstheme="minorHAnsi"/>
          <w:szCs w:val="24"/>
        </w:rPr>
      </w:pPr>
      <w:r w:rsidRPr="0086434C">
        <w:rPr>
          <w:rFonts w:cstheme="minorHAnsi"/>
          <w:szCs w:val="24"/>
        </w:rPr>
        <w:t>Youth &amp; Family Services (community services only)</w:t>
      </w:r>
    </w:p>
    <w:p w:rsidR="0086434C" w:rsidRPr="0086434C" w:rsidRDefault="000A720F" w:rsidP="0086434C">
      <w:pPr>
        <w:pStyle w:val="ListParagraph"/>
        <w:numPr>
          <w:ilvl w:val="1"/>
          <w:numId w:val="1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Department on </w:t>
      </w:r>
      <w:r w:rsidR="0086434C" w:rsidRPr="0086434C">
        <w:rPr>
          <w:rFonts w:cstheme="minorHAnsi"/>
          <w:szCs w:val="24"/>
        </w:rPr>
        <w:t>Aging</w:t>
      </w:r>
    </w:p>
    <w:p w:rsidR="0086434C" w:rsidRPr="00E462D6" w:rsidRDefault="0086434C" w:rsidP="0086434C">
      <w:pPr>
        <w:pStyle w:val="ListParagraph"/>
        <w:numPr>
          <w:ilvl w:val="1"/>
          <w:numId w:val="11"/>
        </w:numPr>
        <w:rPr>
          <w:rFonts w:cstheme="minorHAnsi"/>
          <w:szCs w:val="24"/>
        </w:rPr>
      </w:pPr>
      <w:r w:rsidRPr="00E462D6">
        <w:rPr>
          <w:rFonts w:cstheme="minorHAnsi"/>
          <w:szCs w:val="24"/>
        </w:rPr>
        <w:t>BHD Community Access to Recovery Services</w:t>
      </w:r>
    </w:p>
    <w:p w:rsidR="0086434C" w:rsidRPr="00E462D6" w:rsidRDefault="0086434C" w:rsidP="0086434C">
      <w:pPr>
        <w:pStyle w:val="ListParagraph"/>
        <w:numPr>
          <w:ilvl w:val="1"/>
          <w:numId w:val="11"/>
        </w:numPr>
        <w:rPr>
          <w:rFonts w:cstheme="minorHAnsi"/>
          <w:szCs w:val="24"/>
        </w:rPr>
      </w:pPr>
      <w:r w:rsidRPr="00E462D6">
        <w:rPr>
          <w:rFonts w:cstheme="minorHAnsi"/>
          <w:szCs w:val="24"/>
        </w:rPr>
        <w:t>Wraparound</w:t>
      </w:r>
    </w:p>
    <w:p w:rsidR="000A720F" w:rsidRPr="00E462D6" w:rsidRDefault="000A720F" w:rsidP="0086434C">
      <w:pPr>
        <w:pStyle w:val="ListParagraph"/>
        <w:numPr>
          <w:ilvl w:val="1"/>
          <w:numId w:val="11"/>
        </w:numPr>
        <w:rPr>
          <w:rFonts w:cstheme="minorHAnsi"/>
          <w:szCs w:val="24"/>
        </w:rPr>
      </w:pPr>
      <w:r w:rsidRPr="00E462D6">
        <w:rPr>
          <w:rFonts w:cstheme="minorHAnsi"/>
          <w:szCs w:val="24"/>
        </w:rPr>
        <w:t>Housing</w:t>
      </w:r>
    </w:p>
    <w:p w:rsidR="00570362" w:rsidRDefault="00570362" w:rsidP="00A619C0">
      <w:pPr>
        <w:ind w:firstLine="720"/>
        <w:jc w:val="both"/>
        <w:rPr>
          <w:rFonts w:cstheme="minorHAnsi"/>
          <w:szCs w:val="24"/>
        </w:rPr>
      </w:pPr>
    </w:p>
    <w:p w:rsidR="00570362" w:rsidRPr="00A914A9" w:rsidRDefault="00570362" w:rsidP="00A619C0">
      <w:pPr>
        <w:ind w:firstLine="7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WHEREAS, </w:t>
      </w:r>
      <w:bookmarkStart w:id="1" w:name="_Hlk27905354"/>
      <w:r>
        <w:rPr>
          <w:rFonts w:cstheme="minorHAnsi"/>
          <w:szCs w:val="24"/>
        </w:rPr>
        <w:t xml:space="preserve">assuming approval of the release of funds from the allocated contingency, DAS-Facilities Management Division </w:t>
      </w:r>
      <w:r w:rsidR="0070492D">
        <w:rPr>
          <w:rFonts w:cstheme="minorHAnsi"/>
          <w:szCs w:val="24"/>
        </w:rPr>
        <w:t>will</w:t>
      </w:r>
      <w:r>
        <w:rPr>
          <w:rFonts w:cstheme="minorHAnsi"/>
          <w:szCs w:val="24"/>
        </w:rPr>
        <w:t xml:space="preserve"> engage </w:t>
      </w:r>
      <w:r w:rsidRPr="00B83135">
        <w:rPr>
          <w:rFonts w:asciiTheme="minorHAnsi" w:hAnsiTheme="minorHAnsi" w:cstheme="minorHAnsi"/>
          <w:szCs w:val="24"/>
        </w:rPr>
        <w:t xml:space="preserve">a real estate consultant to </w:t>
      </w:r>
      <w:r>
        <w:rPr>
          <w:rFonts w:asciiTheme="minorHAnsi" w:hAnsiTheme="minorHAnsi" w:cstheme="minorHAnsi"/>
          <w:szCs w:val="24"/>
        </w:rPr>
        <w:t>identify</w:t>
      </w:r>
      <w:r w:rsidRPr="00B83135">
        <w:rPr>
          <w:rFonts w:asciiTheme="minorHAnsi" w:hAnsiTheme="minorHAnsi" w:cstheme="minorHAnsi"/>
          <w:szCs w:val="24"/>
        </w:rPr>
        <w:t xml:space="preserve"> sites and negotiat</w:t>
      </w:r>
      <w:r>
        <w:rPr>
          <w:rFonts w:asciiTheme="minorHAnsi" w:hAnsiTheme="minorHAnsi" w:cstheme="minorHAnsi"/>
          <w:szCs w:val="24"/>
        </w:rPr>
        <w:t>e</w:t>
      </w:r>
      <w:r w:rsidRPr="00B83135">
        <w:rPr>
          <w:rFonts w:asciiTheme="minorHAnsi" w:hAnsiTheme="minorHAnsi" w:cstheme="minorHAnsi"/>
          <w:szCs w:val="24"/>
        </w:rPr>
        <w:t xml:space="preserve"> lease terms </w:t>
      </w:r>
      <w:r>
        <w:rPr>
          <w:rFonts w:asciiTheme="minorHAnsi" w:hAnsiTheme="minorHAnsi" w:cstheme="minorHAnsi"/>
          <w:szCs w:val="24"/>
        </w:rPr>
        <w:t xml:space="preserve">as well as </w:t>
      </w:r>
      <w:r w:rsidRPr="00B83135">
        <w:rPr>
          <w:rFonts w:asciiTheme="minorHAnsi" w:hAnsiTheme="minorHAnsi" w:cstheme="minorHAnsi"/>
          <w:szCs w:val="24"/>
        </w:rPr>
        <w:t>a design consultant to provide detailed planning</w:t>
      </w:r>
      <w:bookmarkEnd w:id="1"/>
      <w:r>
        <w:rPr>
          <w:rFonts w:asciiTheme="minorHAnsi" w:hAnsiTheme="minorHAnsi" w:cstheme="minorHAnsi"/>
          <w:szCs w:val="24"/>
        </w:rPr>
        <w:t>; and</w:t>
      </w:r>
    </w:p>
    <w:p w:rsidR="00E867A9" w:rsidRPr="00A914A9" w:rsidRDefault="00E867A9" w:rsidP="00E867A9">
      <w:pPr>
        <w:ind w:firstLine="720"/>
        <w:jc w:val="both"/>
        <w:rPr>
          <w:rFonts w:cstheme="minorHAnsi"/>
          <w:szCs w:val="24"/>
        </w:rPr>
      </w:pPr>
    </w:p>
    <w:p w:rsidR="00E867A9" w:rsidRPr="00523A9D" w:rsidRDefault="00E867A9" w:rsidP="00E867A9">
      <w:pPr>
        <w:ind w:firstLine="720"/>
        <w:jc w:val="both"/>
        <w:rPr>
          <w:rFonts w:cstheme="minorHAnsi"/>
          <w:szCs w:val="24"/>
        </w:rPr>
      </w:pPr>
      <w:r w:rsidRPr="00523A9D">
        <w:rPr>
          <w:rFonts w:cstheme="minorHAnsi"/>
          <w:szCs w:val="24"/>
        </w:rPr>
        <w:t xml:space="preserve">WHEREAS, </w:t>
      </w:r>
      <w:bookmarkStart w:id="2" w:name="_Hlk27906383"/>
      <w:r w:rsidR="00570362" w:rsidRPr="00523A9D">
        <w:rPr>
          <w:rFonts w:cstheme="minorHAnsi"/>
          <w:szCs w:val="24"/>
        </w:rPr>
        <w:t>costs of the build out and ongoing lease will be determined through this planning phase and DHHS will work with DAS-Facilities</w:t>
      </w:r>
      <w:r w:rsidR="003D7984">
        <w:rPr>
          <w:rFonts w:cstheme="minorHAnsi"/>
          <w:szCs w:val="24"/>
        </w:rPr>
        <w:t xml:space="preserve"> and Economic Development</w:t>
      </w:r>
      <w:r w:rsidR="00570362" w:rsidRPr="00523A9D">
        <w:rPr>
          <w:rFonts w:cstheme="minorHAnsi"/>
          <w:szCs w:val="24"/>
        </w:rPr>
        <w:t xml:space="preserve"> to determine</w:t>
      </w:r>
      <w:r w:rsidR="00A76B21" w:rsidRPr="00523A9D">
        <w:rPr>
          <w:rFonts w:cstheme="minorHAnsi"/>
          <w:szCs w:val="24"/>
        </w:rPr>
        <w:t xml:space="preserve"> how to best finance these costs</w:t>
      </w:r>
      <w:bookmarkEnd w:id="2"/>
      <w:r w:rsidRPr="00523A9D">
        <w:rPr>
          <w:rFonts w:cstheme="minorHAnsi"/>
          <w:szCs w:val="24"/>
        </w:rPr>
        <w:t xml:space="preserve">; and </w:t>
      </w:r>
    </w:p>
    <w:p w:rsidR="00E867A9" w:rsidRPr="00523A9D" w:rsidRDefault="00E867A9" w:rsidP="00E867A9">
      <w:pPr>
        <w:ind w:firstLine="720"/>
        <w:jc w:val="both"/>
        <w:rPr>
          <w:rFonts w:cstheme="minorHAnsi"/>
          <w:szCs w:val="24"/>
        </w:rPr>
      </w:pPr>
    </w:p>
    <w:p w:rsidR="004512FE" w:rsidRPr="00644424" w:rsidRDefault="00E867A9" w:rsidP="00AB6208">
      <w:pPr>
        <w:pStyle w:val="BodyText"/>
        <w:widowControl w:val="0"/>
        <w:spacing w:line="244" w:lineRule="exact"/>
        <w:ind w:right="-54"/>
        <w:rPr>
          <w:rFonts w:cstheme="minorHAnsi"/>
          <w:szCs w:val="24"/>
        </w:rPr>
      </w:pPr>
      <w:r w:rsidRPr="00523A9D">
        <w:rPr>
          <w:rFonts w:cstheme="minorHAnsi"/>
          <w:szCs w:val="24"/>
        </w:rPr>
        <w:tab/>
        <w:t xml:space="preserve">WHEREAS, </w:t>
      </w:r>
      <w:r w:rsidR="00644424">
        <w:rPr>
          <w:rFonts w:cstheme="minorHAnsi"/>
          <w:szCs w:val="24"/>
        </w:rPr>
        <w:t>d</w:t>
      </w:r>
      <w:r w:rsidR="00644424" w:rsidRPr="00644424">
        <w:rPr>
          <w:rFonts w:cstheme="minorHAnsi"/>
          <w:szCs w:val="24"/>
        </w:rPr>
        <w:t xml:space="preserve">epending on availability of funding and tenant improvement requirements, employee relocations may be completed in phases </w:t>
      </w:r>
      <w:r w:rsidR="00644424" w:rsidRPr="00644424">
        <w:rPr>
          <w:rFonts w:cstheme="minorHAnsi"/>
          <w:szCs w:val="24"/>
        </w:rPr>
        <w:t>with a</w:t>
      </w:r>
      <w:r w:rsidR="00644424" w:rsidRPr="00644424">
        <w:rPr>
          <w:rFonts w:cstheme="minorHAnsi"/>
          <w:szCs w:val="24"/>
        </w:rPr>
        <w:t>ll employees anticipated to be relocated by the end of 2021</w:t>
      </w:r>
      <w:r w:rsidR="00BE1E41" w:rsidRPr="00644424">
        <w:rPr>
          <w:rFonts w:cstheme="minorHAnsi"/>
          <w:szCs w:val="24"/>
        </w:rPr>
        <w:t xml:space="preserve">; </w:t>
      </w:r>
      <w:r w:rsidR="004512FE" w:rsidRPr="00644424">
        <w:rPr>
          <w:rFonts w:cstheme="minorHAnsi"/>
          <w:szCs w:val="24"/>
        </w:rPr>
        <w:t>now, therefore,</w:t>
      </w:r>
    </w:p>
    <w:p w:rsidR="004512FE" w:rsidRPr="00644424" w:rsidRDefault="004512FE" w:rsidP="006009E5">
      <w:pPr>
        <w:ind w:firstLine="720"/>
        <w:jc w:val="both"/>
        <w:rPr>
          <w:rFonts w:cstheme="minorHAnsi"/>
          <w:szCs w:val="24"/>
        </w:rPr>
      </w:pPr>
    </w:p>
    <w:p w:rsidR="00C86C29" w:rsidRPr="00B05A31" w:rsidRDefault="00322A46" w:rsidP="00322A46">
      <w:pPr>
        <w:pStyle w:val="Footer"/>
        <w:ind w:firstLine="720"/>
        <w:jc w:val="both"/>
        <w:rPr>
          <w:szCs w:val="24"/>
        </w:rPr>
      </w:pPr>
      <w:r w:rsidRPr="00644424">
        <w:rPr>
          <w:rFonts w:cstheme="minorHAnsi"/>
          <w:szCs w:val="24"/>
        </w:rPr>
        <w:tab/>
      </w:r>
      <w:r w:rsidR="004512FE" w:rsidRPr="00644424">
        <w:rPr>
          <w:rFonts w:cstheme="minorHAnsi"/>
          <w:szCs w:val="24"/>
        </w:rPr>
        <w:t>BE IT RESOLVED,</w:t>
      </w:r>
      <w:r w:rsidR="007C74DD" w:rsidRPr="00644424">
        <w:rPr>
          <w:rFonts w:cstheme="minorHAnsi"/>
          <w:szCs w:val="24"/>
        </w:rPr>
        <w:t xml:space="preserve"> </w:t>
      </w:r>
      <w:r w:rsidR="00523A9D" w:rsidRPr="00644424">
        <w:rPr>
          <w:rFonts w:cstheme="minorHAnsi"/>
          <w:szCs w:val="24"/>
        </w:rPr>
        <w:t>as DHHS has submitted</w:t>
      </w:r>
      <w:r w:rsidR="00EB64AE" w:rsidRPr="00A914A9">
        <w:rPr>
          <w:szCs w:val="24"/>
        </w:rPr>
        <w:t xml:space="preserve"> </w:t>
      </w:r>
      <w:r w:rsidR="00523A9D">
        <w:rPr>
          <w:szCs w:val="24"/>
        </w:rPr>
        <w:t>a</w:t>
      </w:r>
      <w:r w:rsidR="004568F6">
        <w:rPr>
          <w:szCs w:val="24"/>
        </w:rPr>
        <w:t xml:space="preserve"> written plan detailing the scope and redeployment of employees for </w:t>
      </w:r>
      <w:r w:rsidR="00523A9D">
        <w:rPr>
          <w:szCs w:val="24"/>
        </w:rPr>
        <w:t xml:space="preserve">capital project </w:t>
      </w:r>
      <w:bookmarkStart w:id="3" w:name="_Hlk27905149"/>
      <w:r w:rsidR="004568F6">
        <w:rPr>
          <w:szCs w:val="24"/>
        </w:rPr>
        <w:t>WS12601-</w:t>
      </w:r>
      <w:r>
        <w:rPr>
          <w:szCs w:val="24"/>
        </w:rPr>
        <w:t>DHHS</w:t>
      </w:r>
      <w:r w:rsidR="004568F6">
        <w:rPr>
          <w:szCs w:val="24"/>
        </w:rPr>
        <w:t xml:space="preserve"> Relocation</w:t>
      </w:r>
      <w:bookmarkEnd w:id="3"/>
      <w:r w:rsidR="00523A9D">
        <w:rPr>
          <w:szCs w:val="24"/>
        </w:rPr>
        <w:t xml:space="preserve"> per the directive of the 2020 Budget</w:t>
      </w:r>
      <w:r w:rsidR="004568F6">
        <w:rPr>
          <w:szCs w:val="24"/>
        </w:rPr>
        <w:t xml:space="preserve">, </w:t>
      </w:r>
      <w:r w:rsidR="00EB64AE" w:rsidRPr="00A914A9">
        <w:rPr>
          <w:szCs w:val="24"/>
        </w:rPr>
        <w:t xml:space="preserve">the Milwaukee County Board of Supervisors does hereby authorize the </w:t>
      </w:r>
      <w:r w:rsidR="00CD2AAF" w:rsidRPr="00A914A9">
        <w:rPr>
          <w:szCs w:val="24"/>
        </w:rPr>
        <w:t xml:space="preserve">Office of the Comptroller and the </w:t>
      </w:r>
      <w:r w:rsidR="004568F6">
        <w:rPr>
          <w:szCs w:val="24"/>
        </w:rPr>
        <w:t xml:space="preserve">Department of Administrative Services – </w:t>
      </w:r>
      <w:bookmarkStart w:id="4" w:name="_Hlk27994438"/>
      <w:r w:rsidR="004568F6">
        <w:rPr>
          <w:szCs w:val="24"/>
        </w:rPr>
        <w:t>Performance, Strategy and Budget</w:t>
      </w:r>
      <w:bookmarkEnd w:id="4"/>
      <w:r w:rsidR="00CD2AAF" w:rsidRPr="00A914A9">
        <w:rPr>
          <w:szCs w:val="24"/>
        </w:rPr>
        <w:t xml:space="preserve"> to </w:t>
      </w:r>
      <w:r w:rsidR="00B62B87">
        <w:rPr>
          <w:szCs w:val="24"/>
        </w:rPr>
        <w:t xml:space="preserve">establish an appropriation transfer to release </w:t>
      </w:r>
      <w:r w:rsidR="004568F6">
        <w:rPr>
          <w:szCs w:val="24"/>
        </w:rPr>
        <w:t xml:space="preserve">$660,000 from the allocated contingency account to capital project </w:t>
      </w:r>
      <w:r w:rsidR="00CD2AAF" w:rsidRPr="00A914A9">
        <w:rPr>
          <w:szCs w:val="24"/>
        </w:rPr>
        <w:t>WS12</w:t>
      </w:r>
      <w:r w:rsidR="004568F6">
        <w:rPr>
          <w:szCs w:val="24"/>
        </w:rPr>
        <w:t>6</w:t>
      </w:r>
      <w:r w:rsidR="00DA1AF8" w:rsidRPr="00A914A9">
        <w:rPr>
          <w:szCs w:val="24"/>
        </w:rPr>
        <w:t>01</w:t>
      </w:r>
      <w:r w:rsidR="00B05A31">
        <w:rPr>
          <w:szCs w:val="24"/>
        </w:rPr>
        <w:t xml:space="preserve"> </w:t>
      </w:r>
      <w:r w:rsidR="00B05A31" w:rsidRPr="00B05A31">
        <w:rPr>
          <w:szCs w:val="24"/>
        </w:rPr>
        <w:t>to fund additional planning</w:t>
      </w:r>
      <w:r w:rsidR="00E462D6">
        <w:rPr>
          <w:szCs w:val="24"/>
        </w:rPr>
        <w:t xml:space="preserve">, design and real estate services to support </w:t>
      </w:r>
      <w:r w:rsidR="00B05A31" w:rsidRPr="00B05A31">
        <w:rPr>
          <w:szCs w:val="24"/>
        </w:rPr>
        <w:t xml:space="preserve">the relocation of </w:t>
      </w:r>
      <w:bookmarkStart w:id="5" w:name="_GoBack"/>
      <w:bookmarkEnd w:id="5"/>
      <w:r w:rsidR="00B05A31" w:rsidRPr="00B05A31">
        <w:rPr>
          <w:szCs w:val="24"/>
        </w:rPr>
        <w:t>DHHS and Department on Aging staff</w:t>
      </w:r>
      <w:r w:rsidR="00C86C29" w:rsidRPr="00B05A31">
        <w:rPr>
          <w:szCs w:val="24"/>
        </w:rPr>
        <w:t>.</w:t>
      </w:r>
    </w:p>
    <w:p w:rsidR="00CD2AAF" w:rsidRPr="00A914A9" w:rsidRDefault="00CD2AAF" w:rsidP="004568F6">
      <w:pPr>
        <w:ind w:firstLine="720"/>
        <w:rPr>
          <w:szCs w:val="24"/>
        </w:rPr>
      </w:pPr>
    </w:p>
    <w:p w:rsidR="00CD2AAF" w:rsidRPr="00A914A9" w:rsidRDefault="00CD2AAF" w:rsidP="00CD2AAF">
      <w:pPr>
        <w:pStyle w:val="BodyTextIndent"/>
        <w:rPr>
          <w:rFonts w:ascii="CG Omega" w:hAnsi="CG Omega"/>
          <w:sz w:val="24"/>
          <w:szCs w:val="24"/>
        </w:rPr>
      </w:pPr>
    </w:p>
    <w:p w:rsidR="007C74DD" w:rsidRPr="00A914A9" w:rsidRDefault="007C74DD" w:rsidP="006009E5">
      <w:pPr>
        <w:ind w:firstLine="720"/>
        <w:jc w:val="both"/>
      </w:pPr>
    </w:p>
    <w:sectPr w:rsidR="007C74DD" w:rsidRPr="00A914A9">
      <w:pgSz w:w="12240" w:h="15840" w:code="1"/>
      <w:pgMar w:top="1440" w:right="720" w:bottom="864" w:left="216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8F6" w:rsidRDefault="004568F6">
      <w:r>
        <w:separator/>
      </w:r>
    </w:p>
  </w:endnote>
  <w:endnote w:type="continuationSeparator" w:id="0">
    <w:p w:rsidR="004568F6" w:rsidRDefault="0045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8F6" w:rsidRDefault="004568F6">
      <w:r>
        <w:separator/>
      </w:r>
    </w:p>
  </w:footnote>
  <w:footnote w:type="continuationSeparator" w:id="0">
    <w:p w:rsidR="004568F6" w:rsidRDefault="0045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96D"/>
    <w:multiLevelType w:val="hybridMultilevel"/>
    <w:tmpl w:val="B1A6CD9C"/>
    <w:lvl w:ilvl="0" w:tplc="2202F8B6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984F3F"/>
    <w:multiLevelType w:val="hybridMultilevel"/>
    <w:tmpl w:val="1CF65A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26F8"/>
    <w:multiLevelType w:val="hybridMultilevel"/>
    <w:tmpl w:val="2D1625E2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30032261"/>
    <w:multiLevelType w:val="hybridMultilevel"/>
    <w:tmpl w:val="4EAEDF2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B7A5EC3"/>
    <w:multiLevelType w:val="hybridMultilevel"/>
    <w:tmpl w:val="3E521CCA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59124B12"/>
    <w:multiLevelType w:val="hybridMultilevel"/>
    <w:tmpl w:val="7FC8B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117701"/>
    <w:multiLevelType w:val="hybridMultilevel"/>
    <w:tmpl w:val="770A4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4C3EA5"/>
    <w:multiLevelType w:val="hybridMultilevel"/>
    <w:tmpl w:val="27541300"/>
    <w:lvl w:ilvl="0" w:tplc="3A902EA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C610C48"/>
    <w:multiLevelType w:val="hybridMultilevel"/>
    <w:tmpl w:val="98B26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969E9"/>
    <w:multiLevelType w:val="hybridMultilevel"/>
    <w:tmpl w:val="395621D4"/>
    <w:lvl w:ilvl="0" w:tplc="2202F8B6">
      <w:start w:val="1"/>
      <w:numFmt w:val="bullet"/>
      <w:lvlText w:val=""/>
      <w:lvlJc w:val="righ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0D5"/>
    <w:rsid w:val="00031E17"/>
    <w:rsid w:val="00052DC8"/>
    <w:rsid w:val="00074DCD"/>
    <w:rsid w:val="000A00C2"/>
    <w:rsid w:val="000A720F"/>
    <w:rsid w:val="000C2949"/>
    <w:rsid w:val="000D3C2A"/>
    <w:rsid w:val="000E59BC"/>
    <w:rsid w:val="001271F9"/>
    <w:rsid w:val="00136827"/>
    <w:rsid w:val="00137BD4"/>
    <w:rsid w:val="001647D5"/>
    <w:rsid w:val="00165929"/>
    <w:rsid w:val="001818F2"/>
    <w:rsid w:val="001A5AC1"/>
    <w:rsid w:val="001D4534"/>
    <w:rsid w:val="001D77EA"/>
    <w:rsid w:val="001F6E73"/>
    <w:rsid w:val="00223EFE"/>
    <w:rsid w:val="00244380"/>
    <w:rsid w:val="00246F41"/>
    <w:rsid w:val="002679AF"/>
    <w:rsid w:val="00292967"/>
    <w:rsid w:val="002A7264"/>
    <w:rsid w:val="002B5A31"/>
    <w:rsid w:val="002C26F0"/>
    <w:rsid w:val="002C55A7"/>
    <w:rsid w:val="002E2340"/>
    <w:rsid w:val="002E5F45"/>
    <w:rsid w:val="00322A46"/>
    <w:rsid w:val="00342B07"/>
    <w:rsid w:val="00346F8A"/>
    <w:rsid w:val="003D1AE0"/>
    <w:rsid w:val="003D7984"/>
    <w:rsid w:val="003D7ACE"/>
    <w:rsid w:val="003E4F8B"/>
    <w:rsid w:val="003E636A"/>
    <w:rsid w:val="003F3858"/>
    <w:rsid w:val="004512FE"/>
    <w:rsid w:val="00456798"/>
    <w:rsid w:val="004568F6"/>
    <w:rsid w:val="0046733F"/>
    <w:rsid w:val="004714AE"/>
    <w:rsid w:val="00472552"/>
    <w:rsid w:val="00473AE6"/>
    <w:rsid w:val="004A6282"/>
    <w:rsid w:val="004A6950"/>
    <w:rsid w:val="004B12DD"/>
    <w:rsid w:val="004D2ED7"/>
    <w:rsid w:val="00503059"/>
    <w:rsid w:val="00505E77"/>
    <w:rsid w:val="00523A9D"/>
    <w:rsid w:val="00570362"/>
    <w:rsid w:val="005B0286"/>
    <w:rsid w:val="005D42A1"/>
    <w:rsid w:val="005E7A3A"/>
    <w:rsid w:val="006009E5"/>
    <w:rsid w:val="00644424"/>
    <w:rsid w:val="00650C46"/>
    <w:rsid w:val="0068343B"/>
    <w:rsid w:val="006861F9"/>
    <w:rsid w:val="00697BFC"/>
    <w:rsid w:val="006B7EDE"/>
    <w:rsid w:val="0070492D"/>
    <w:rsid w:val="00710523"/>
    <w:rsid w:val="007574CC"/>
    <w:rsid w:val="007666A8"/>
    <w:rsid w:val="00770D49"/>
    <w:rsid w:val="007B2BC6"/>
    <w:rsid w:val="007C74DD"/>
    <w:rsid w:val="007D1ED7"/>
    <w:rsid w:val="008115B1"/>
    <w:rsid w:val="008274AF"/>
    <w:rsid w:val="00843342"/>
    <w:rsid w:val="0086434C"/>
    <w:rsid w:val="00877D46"/>
    <w:rsid w:val="00887B15"/>
    <w:rsid w:val="008A1A6C"/>
    <w:rsid w:val="009C2767"/>
    <w:rsid w:val="009E0236"/>
    <w:rsid w:val="00A533BD"/>
    <w:rsid w:val="00A619C0"/>
    <w:rsid w:val="00A718FD"/>
    <w:rsid w:val="00A76B21"/>
    <w:rsid w:val="00A914A9"/>
    <w:rsid w:val="00AB6208"/>
    <w:rsid w:val="00AC5473"/>
    <w:rsid w:val="00AF0E1C"/>
    <w:rsid w:val="00AF36D6"/>
    <w:rsid w:val="00B05A31"/>
    <w:rsid w:val="00B22102"/>
    <w:rsid w:val="00B62B87"/>
    <w:rsid w:val="00B71733"/>
    <w:rsid w:val="00B92A3E"/>
    <w:rsid w:val="00BC7CD6"/>
    <w:rsid w:val="00BE1E41"/>
    <w:rsid w:val="00C03727"/>
    <w:rsid w:val="00C824C1"/>
    <w:rsid w:val="00C8535B"/>
    <w:rsid w:val="00C860D5"/>
    <w:rsid w:val="00C86C29"/>
    <w:rsid w:val="00CD01E1"/>
    <w:rsid w:val="00CD2AAF"/>
    <w:rsid w:val="00D24656"/>
    <w:rsid w:val="00D306B8"/>
    <w:rsid w:val="00D6636F"/>
    <w:rsid w:val="00D83FE7"/>
    <w:rsid w:val="00D911F4"/>
    <w:rsid w:val="00D9384D"/>
    <w:rsid w:val="00D96FB9"/>
    <w:rsid w:val="00DA1AF8"/>
    <w:rsid w:val="00DB4F3D"/>
    <w:rsid w:val="00DF63B8"/>
    <w:rsid w:val="00E3533C"/>
    <w:rsid w:val="00E462D6"/>
    <w:rsid w:val="00E867A9"/>
    <w:rsid w:val="00EB4801"/>
    <w:rsid w:val="00EB64AE"/>
    <w:rsid w:val="00EE5A6A"/>
    <w:rsid w:val="00F06BD5"/>
    <w:rsid w:val="00F33EAB"/>
    <w:rsid w:val="00F52763"/>
    <w:rsid w:val="00F54702"/>
    <w:rsid w:val="00F75716"/>
    <w:rsid w:val="00FA087E"/>
    <w:rsid w:val="00FC75B1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7E7DA"/>
  <w15:docId w15:val="{8BB6C9FC-2B8E-44F4-A835-8309C207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440"/>
        <w:tab w:val="left" w:pos="4680"/>
        <w:tab w:val="decimal" w:pos="7920"/>
      </w:tabs>
      <w:spacing w:line="360" w:lineRule="atLeast"/>
      <w:jc w:val="center"/>
      <w:outlineLvl w:val="1"/>
    </w:pPr>
    <w:rPr>
      <w:rFonts w:ascii="Times" w:hAnsi="Times"/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4680"/>
        <w:tab w:val="left" w:pos="7560"/>
        <w:tab w:val="decimal" w:pos="7920"/>
      </w:tabs>
      <w:spacing w:line="360" w:lineRule="atLeast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4680"/>
        <w:tab w:val="left" w:pos="7560"/>
        <w:tab w:val="decimal" w:pos="7920"/>
      </w:tabs>
      <w:spacing w:line="360" w:lineRule="atLeas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4680"/>
        <w:tab w:val="left" w:pos="7560"/>
        <w:tab w:val="decimal" w:pos="7920"/>
      </w:tabs>
      <w:spacing w:line="360" w:lineRule="atLeast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tLeast"/>
      <w:ind w:left="2160" w:firstLine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0"/>
      </w:tabs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semiHidden/>
    <w:pPr>
      <w:tabs>
        <w:tab w:val="left" w:pos="0"/>
      </w:tabs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semiHidden/>
    <w:pPr>
      <w:tabs>
        <w:tab w:val="left" w:pos="0"/>
      </w:tabs>
      <w:jc w:val="both"/>
    </w:pPr>
  </w:style>
  <w:style w:type="paragraph" w:styleId="BodyTextIndent2">
    <w:name w:val="Body Text Indent 2"/>
    <w:basedOn w:val="Normal"/>
    <w:semiHidden/>
    <w:pPr>
      <w:ind w:left="2880" w:hanging="2880"/>
    </w:pPr>
    <w:rPr>
      <w:rFonts w:ascii="Times New Roman" w:hAnsi="Times New Roman"/>
      <w:b/>
      <w:bCs/>
      <w:sz w:val="22"/>
    </w:rPr>
  </w:style>
  <w:style w:type="paragraph" w:styleId="BodyTextIndent">
    <w:name w:val="Body Text Indent"/>
    <w:basedOn w:val="Normal"/>
    <w:semiHidden/>
    <w:pPr>
      <w:ind w:left="1440"/>
      <w:jc w:val="both"/>
    </w:pPr>
    <w:rPr>
      <w:rFonts w:ascii="Geneva" w:hAnsi="Geneva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7E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2A3E"/>
    <w:pPr>
      <w:spacing w:after="120"/>
      <w:ind w:left="360"/>
    </w:pPr>
    <w:rPr>
      <w:rFonts w:ascii="New York" w:hAnsi="New York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2A3E"/>
    <w:rPr>
      <w:rFonts w:ascii="New York" w:hAnsi="New York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6F0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D83FE7"/>
    <w:rPr>
      <w:rFonts w:ascii="CG Omega" w:hAnsi="CG Omeg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70D49"/>
    <w:rPr>
      <w:rFonts w:ascii="CG Omega" w:hAnsi="CG Omega"/>
      <w:sz w:val="24"/>
    </w:rPr>
  </w:style>
  <w:style w:type="character" w:customStyle="1" w:styleId="FooterChar">
    <w:name w:val="Footer Char"/>
    <w:basedOn w:val="DefaultParagraphFont"/>
    <w:link w:val="Footer"/>
    <w:rsid w:val="00C86C29"/>
    <w:rPr>
      <w:rFonts w:ascii="CG Omega" w:hAnsi="CG Omeg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581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Milwaukee County</dc:creator>
  <cp:keywords/>
  <cp:lastModifiedBy>O'Brien, Clare</cp:lastModifiedBy>
  <cp:revision>26</cp:revision>
  <cp:lastPrinted>2018-08-13T15:33:00Z</cp:lastPrinted>
  <dcterms:created xsi:type="dcterms:W3CDTF">2019-12-22T16:18:00Z</dcterms:created>
  <dcterms:modified xsi:type="dcterms:W3CDTF">2019-12-23T21:41:00Z</dcterms:modified>
</cp:coreProperties>
</file>