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E4" w:rsidRDefault="00A83BE4">
      <w:pPr>
        <w:pStyle w:val="Title"/>
        <w:jc w:val="left"/>
        <w:rPr>
          <w:rFonts w:ascii="Arial" w:hAnsi="Arial"/>
          <w:sz w:val="23"/>
        </w:rPr>
      </w:pPr>
      <w:bookmarkStart w:id="0" w:name="_GoBack"/>
      <w:bookmarkEnd w:id="0"/>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967937">
        <w:rPr>
          <w:rFonts w:ascii="Arial" w:hAnsi="Arial"/>
          <w:sz w:val="23"/>
        </w:rPr>
        <w:t xml:space="preserve"> </w:t>
      </w:r>
      <w:r w:rsidR="00BC1CC8">
        <w:rPr>
          <w:rFonts w:ascii="Arial" w:hAnsi="Arial"/>
          <w:sz w:val="23"/>
        </w:rPr>
        <w:t>September 27, 2019</w:t>
      </w:r>
      <w:r>
        <w:rPr>
          <w:rFonts w:ascii="Arial" w:hAnsi="Arial"/>
          <w:sz w:val="23"/>
        </w:rPr>
        <w:tab/>
        <w:t xml:space="preserve">Original Fiscal Note </w:t>
      </w:r>
      <w:r>
        <w:rPr>
          <w:rFonts w:ascii="Arial" w:hAnsi="Arial"/>
          <w:sz w:val="23"/>
        </w:rPr>
        <w:tab/>
      </w:r>
      <w:r>
        <w:rPr>
          <w:rFonts w:ascii="Arial" w:hAnsi="Arial"/>
          <w:sz w:val="23"/>
        </w:rPr>
        <w:tab/>
      </w:r>
      <w:r w:rsidR="00BC1CC8">
        <w:rPr>
          <w:rFonts w:ascii="Arial" w:hAnsi="Arial"/>
          <w:sz w:val="23"/>
        </w:rPr>
        <w:fldChar w:fldCharType="begin">
          <w:ffData>
            <w:name w:val="Check1"/>
            <w:enabled/>
            <w:calcOnExit w:val="0"/>
            <w:statusText w:type="text" w:val="check if original fiscal note"/>
            <w:checkBox>
              <w:size w:val="24"/>
              <w:default w:val="1"/>
            </w:checkBox>
          </w:ffData>
        </w:fldChar>
      </w:r>
      <w:bookmarkStart w:id="1" w:name="Check1"/>
      <w:r w:rsidR="00BC1CC8">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BC1CC8">
        <w:rPr>
          <w:rFonts w:ascii="Arial" w:hAnsi="Arial"/>
          <w:sz w:val="23"/>
        </w:rPr>
        <w:fldChar w:fldCharType="end"/>
      </w:r>
      <w:bookmarkEnd w:id="1"/>
    </w:p>
    <w:p w:rsidR="00A83BE4" w:rsidRDefault="00A83BE4">
      <w:pPr>
        <w:ind w:left="5040" w:firstLine="720"/>
        <w:rPr>
          <w:rFonts w:ascii="Arial" w:hAnsi="Arial"/>
          <w:sz w:val="23"/>
        </w:rPr>
      </w:pPr>
    </w:p>
    <w:p w:rsidR="00A83BE4" w:rsidRDefault="00E46491" w:rsidP="00E31805">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2" w:name="FiscalCheck"/>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2"/>
    </w:p>
    <w:p w:rsidR="00A31C0F" w:rsidRPr="00502057" w:rsidRDefault="00A31C0F">
      <w:pPr>
        <w:rPr>
          <w:rFonts w:ascii="Arial" w:hAnsi="Arial"/>
          <w:b/>
          <w:szCs w:val="24"/>
        </w:rPr>
      </w:pPr>
    </w:p>
    <w:p w:rsidR="00A83BE4" w:rsidRPr="00967937" w:rsidRDefault="00E46491" w:rsidP="000D5749">
      <w:pPr>
        <w:rPr>
          <w:rFonts w:ascii="Arial" w:hAnsi="Arial"/>
          <w:sz w:val="23"/>
          <w:szCs w:val="23"/>
        </w:rPr>
      </w:pPr>
      <w:r w:rsidRPr="00967937">
        <w:rPr>
          <w:rFonts w:ascii="Arial" w:hAnsi="Arial"/>
          <w:b/>
          <w:sz w:val="23"/>
          <w:szCs w:val="23"/>
        </w:rPr>
        <w:t>SUBJECT:</w:t>
      </w:r>
      <w:r w:rsidRPr="00967937">
        <w:rPr>
          <w:rFonts w:ascii="Arial" w:hAnsi="Arial"/>
          <w:sz w:val="23"/>
          <w:szCs w:val="23"/>
        </w:rPr>
        <w:tab/>
      </w:r>
      <w:r w:rsidR="00A70287" w:rsidRPr="00A70287">
        <w:rPr>
          <w:rFonts w:ascii="Arial" w:hAnsi="Arial" w:cs="Arial"/>
          <w:sz w:val="23"/>
          <w:szCs w:val="23"/>
        </w:rPr>
        <w:t>From the Comptroller, Office of the Comptroller, requesting an appropriation transfer of $50,000 from Org. Unit 1940-1945 Appropriation for Contingencies to a new non-departmental account titled Mitchell Park Domes Study established by the Office of the Comptroller for the purposes of completing due diligence requests related to the recommended long-term plan from the Milwaukee County Task Force on the Mitchell Park Conservatory Domes.</w:t>
      </w:r>
    </w:p>
    <w:p w:rsidR="00A83BE4" w:rsidRDefault="00A83BE4">
      <w:pPr>
        <w:rPr>
          <w:rFonts w:ascii="Arial" w:hAnsi="Arial"/>
          <w:sz w:val="23"/>
        </w:rPr>
      </w:pPr>
    </w:p>
    <w:p w:rsidR="00A83BE4" w:rsidRDefault="00E46491" w:rsidP="009B2F77">
      <w:pPr>
        <w:pStyle w:val="Heading3"/>
        <w:tabs>
          <w:tab w:val="right" w:pos="9936"/>
        </w:tabs>
        <w:rPr>
          <w:rFonts w:ascii="Arial" w:hAnsi="Arial"/>
          <w:sz w:val="23"/>
        </w:rPr>
      </w:pPr>
      <w:r>
        <w:rPr>
          <w:rFonts w:ascii="Arial" w:hAnsi="Arial"/>
          <w:sz w:val="23"/>
        </w:rPr>
        <w:t>FISCAL EFFECT:</w:t>
      </w:r>
      <w:r w:rsidR="009B2F77">
        <w:rPr>
          <w:rFonts w:ascii="Arial" w:hAnsi="Arial"/>
          <w:sz w:val="23"/>
        </w:rPr>
        <w:tab/>
      </w:r>
    </w:p>
    <w:p w:rsidR="00A83BE4" w:rsidRDefault="00A83BE4">
      <w:pPr>
        <w:rPr>
          <w:rFonts w:ascii="Arial" w:hAnsi="Arial"/>
          <w:sz w:val="23"/>
        </w:rPr>
      </w:pPr>
    </w:p>
    <w:p w:rsidR="00A83BE4" w:rsidRDefault="0028526F">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0"/>
            </w:checkBox>
          </w:ffData>
        </w:fldChar>
      </w:r>
      <w:bookmarkStart w:id="3" w:name="NoDirect"/>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3"/>
      <w:r w:rsidR="00E46491">
        <w:rPr>
          <w:rFonts w:ascii="Arial" w:hAnsi="Arial"/>
          <w:sz w:val="23"/>
        </w:rPr>
        <w:tab/>
        <w:t>No Direct County Fiscal Impact</w:t>
      </w:r>
      <w:r w:rsidR="00E46491">
        <w:rPr>
          <w:rFonts w:ascii="Arial" w:hAnsi="Arial"/>
          <w:sz w:val="23"/>
        </w:rPr>
        <w:tab/>
      </w:r>
      <w:r w:rsidR="00E46491">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4" w:name="IncreaseCapital"/>
      <w:r w:rsidR="00E46491">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E46491">
        <w:rPr>
          <w:rFonts w:ascii="Arial" w:hAnsi="Arial"/>
          <w:sz w:val="23"/>
        </w:rPr>
        <w:fldChar w:fldCharType="end"/>
      </w:r>
      <w:bookmarkEnd w:id="4"/>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A83BE4" w:rsidRDefault="00E46491">
      <w:pPr>
        <w:tabs>
          <w:tab w:val="left" w:pos="720"/>
          <w:tab w:val="left" w:pos="1260"/>
        </w:tabs>
        <w:rPr>
          <w:rFonts w:ascii="Arial" w:hAnsi="Arial"/>
          <w:sz w:val="23"/>
        </w:rPr>
      </w:pPr>
      <w:r>
        <w:rPr>
          <w:rFonts w:ascii="Arial" w:hAnsi="Arial"/>
          <w:sz w:val="23"/>
        </w:rPr>
        <w:tab/>
      </w:r>
      <w:r w:rsidR="00646B9A">
        <w:rPr>
          <w:rFonts w:ascii="Arial" w:hAnsi="Arial"/>
          <w:sz w:val="23"/>
        </w:rPr>
        <w:fldChar w:fldCharType="begin">
          <w:ffData>
            <w:name w:val="existingstafftime"/>
            <w:enabled/>
            <w:calcOnExit w:val="0"/>
            <w:statusText w:type="text" w:val="check if staff time required"/>
            <w:checkBox>
              <w:sizeAuto/>
              <w:default w:val="0"/>
            </w:checkBox>
          </w:ffData>
        </w:fldChar>
      </w:r>
      <w:bookmarkStart w:id="5" w:name="existingstafftime"/>
      <w:r w:rsidR="00646B9A">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646B9A">
        <w:rPr>
          <w:rFonts w:ascii="Arial" w:hAnsi="Arial"/>
          <w:sz w:val="23"/>
        </w:rPr>
        <w:fldChar w:fldCharType="end"/>
      </w:r>
      <w:bookmarkEnd w:id="5"/>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6" w:name="decreasecapital"/>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6"/>
      <w:r>
        <w:rPr>
          <w:rFonts w:ascii="Arial" w:hAnsi="Arial"/>
          <w:sz w:val="23"/>
        </w:rPr>
        <w:tab/>
        <w:t>Decrease Capital Expenditures</w:t>
      </w:r>
    </w:p>
    <w:p w:rsidR="00A83BE4" w:rsidRDefault="00BC1CC8">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1"/>
            </w:checkBox>
          </w:ffData>
        </w:fldChar>
      </w:r>
      <w:bookmarkStart w:id="7" w:name="increaseoper"/>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7"/>
      <w:r w:rsidR="00E46491">
        <w:rPr>
          <w:rFonts w:ascii="Arial" w:hAnsi="Arial"/>
          <w:sz w:val="23"/>
        </w:rPr>
        <w:tab/>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8" w:name="increasecrevenue"/>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8"/>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bookmarkStart w:id="9" w:name="absorbedwithinagenc"/>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9"/>
      <w:r>
        <w:rPr>
          <w:rFonts w:ascii="Arial" w:hAnsi="Arial"/>
          <w:sz w:val="23"/>
        </w:rPr>
        <w:tab/>
        <w:t>Absorbed Within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10" w:name="decreasecrevenue"/>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10"/>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sidR="00BC1CC8">
        <w:rPr>
          <w:rFonts w:ascii="Arial" w:hAnsi="Arial"/>
          <w:sz w:val="23"/>
        </w:rPr>
        <w:fldChar w:fldCharType="begin">
          <w:ffData>
            <w:name w:val="notabsorbedwithin"/>
            <w:enabled/>
            <w:calcOnExit w:val="0"/>
            <w:statusText w:type="text" w:val="check if expenditure will not be absorbed within agency's budget"/>
            <w:checkBox>
              <w:size w:val="24"/>
              <w:default w:val="1"/>
            </w:checkBox>
          </w:ffData>
        </w:fldChar>
      </w:r>
      <w:bookmarkStart w:id="11" w:name="notabsorbedwithin"/>
      <w:r w:rsidR="00BC1CC8">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BC1CC8">
        <w:rPr>
          <w:rFonts w:ascii="Arial" w:hAnsi="Arial"/>
          <w:sz w:val="23"/>
        </w:rPr>
        <w:fldChar w:fldCharType="end"/>
      </w:r>
      <w:bookmarkEnd w:id="11"/>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2" w:name="decreateoperating"/>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12"/>
      <w:r>
        <w:rPr>
          <w:rFonts w:ascii="Arial" w:hAnsi="Arial"/>
          <w:sz w:val="23"/>
        </w:rPr>
        <w:tab/>
        <w:t>Decrease Operating Expenditures</w:t>
      </w:r>
      <w:r>
        <w:rPr>
          <w:rFonts w:ascii="Arial" w:hAnsi="Arial"/>
          <w:sz w:val="23"/>
        </w:rPr>
        <w:tab/>
      </w:r>
      <w:r w:rsidR="00BC1CC8">
        <w:rPr>
          <w:rFonts w:ascii="Arial" w:hAnsi="Arial"/>
          <w:sz w:val="23"/>
        </w:rPr>
        <w:fldChar w:fldCharType="begin">
          <w:ffData>
            <w:name w:val="usecontingentfunds"/>
            <w:enabled/>
            <w:calcOnExit w:val="0"/>
            <w:statusText w:type="text" w:val="check if using contingent funds"/>
            <w:checkBox>
              <w:size w:val="24"/>
              <w:default w:val="1"/>
            </w:checkBox>
          </w:ffData>
        </w:fldChar>
      </w:r>
      <w:bookmarkStart w:id="13" w:name="usecontingentfunds"/>
      <w:r w:rsidR="00BC1CC8">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BC1CC8">
        <w:rPr>
          <w:rFonts w:ascii="Arial" w:hAnsi="Arial"/>
          <w:sz w:val="23"/>
        </w:rPr>
        <w:fldChar w:fldCharType="end"/>
      </w:r>
      <w:bookmarkEnd w:id="13"/>
      <w:r>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4" w:name="incroperatingrevenue"/>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14"/>
      <w:r>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5" w:name="decroperatingrevenue"/>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15"/>
      <w:r>
        <w:rPr>
          <w:rFonts w:ascii="Arial" w:hAnsi="Arial"/>
          <w:sz w:val="23"/>
        </w:rPr>
        <w:tab/>
        <w:t>Decrease Operating Revenues</w:t>
      </w:r>
    </w:p>
    <w:p w:rsidR="00A83BE4" w:rsidRDefault="00A83BE4">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Default="00BC1CC8" w:rsidP="00A31C0F">
            <w:pPr>
              <w:tabs>
                <w:tab w:val="right" w:pos="1512"/>
              </w:tabs>
              <w:jc w:val="center"/>
              <w:rPr>
                <w:rFonts w:ascii="Arial" w:hAnsi="Arial"/>
                <w:sz w:val="23"/>
              </w:rPr>
            </w:pPr>
            <w:r>
              <w:rPr>
                <w:rFonts w:ascii="Arial" w:hAnsi="Arial"/>
                <w:sz w:val="23"/>
              </w:rPr>
              <w:t>$50,000</w:t>
            </w:r>
          </w:p>
        </w:tc>
        <w:tc>
          <w:tcPr>
            <w:tcW w:w="2430" w:type="dxa"/>
          </w:tcPr>
          <w:p w:rsidR="00A83BE4" w:rsidRDefault="00A31C0F" w:rsidP="00A31C0F">
            <w:pPr>
              <w:tabs>
                <w:tab w:val="right" w:pos="1332"/>
              </w:tabs>
              <w:jc w:val="center"/>
              <w:rPr>
                <w:rFonts w:ascii="Arial" w:hAnsi="Arial"/>
                <w:sz w:val="23"/>
              </w:rPr>
            </w:pPr>
            <w:r>
              <w:rPr>
                <w:rFonts w:ascii="Arial" w:hAnsi="Arial"/>
                <w:sz w:val="23"/>
              </w:rPr>
              <w:t>$0</w:t>
            </w:r>
          </w:p>
        </w:tc>
      </w:tr>
      <w:tr w:rsidR="00A83BE4">
        <w:trPr>
          <w:cantSplit/>
          <w:trHeight w:val="350"/>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A31C0F" w:rsidP="00A31C0F">
            <w:pPr>
              <w:tabs>
                <w:tab w:val="right" w:pos="1512"/>
              </w:tabs>
              <w:jc w:val="center"/>
              <w:rPr>
                <w:rFonts w:ascii="Arial" w:hAnsi="Arial"/>
                <w:sz w:val="23"/>
              </w:rPr>
            </w:pPr>
            <w:r>
              <w:rPr>
                <w:rFonts w:ascii="Arial" w:hAnsi="Arial"/>
                <w:sz w:val="23"/>
              </w:rPr>
              <w:t>$0</w:t>
            </w:r>
          </w:p>
        </w:tc>
        <w:tc>
          <w:tcPr>
            <w:tcW w:w="2430" w:type="dxa"/>
          </w:tcPr>
          <w:p w:rsidR="00A83BE4" w:rsidRDefault="00A31C0F" w:rsidP="00A31C0F">
            <w:pPr>
              <w:tabs>
                <w:tab w:val="right" w:pos="1332"/>
              </w:tabs>
              <w:jc w:val="center"/>
              <w:rPr>
                <w:rFonts w:ascii="Arial" w:hAnsi="Arial"/>
                <w:sz w:val="23"/>
              </w:rPr>
            </w:pPr>
            <w:r>
              <w:rPr>
                <w:rFonts w:ascii="Arial" w:hAnsi="Arial"/>
                <w:sz w:val="23"/>
              </w:rPr>
              <w:t>$0</w:t>
            </w:r>
          </w:p>
        </w:tc>
      </w:tr>
      <w:tr w:rsidR="00A83BE4">
        <w:trPr>
          <w:cantSplit/>
          <w:trHeight w:val="341"/>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BC1CC8" w:rsidP="00A31C0F">
            <w:pPr>
              <w:tabs>
                <w:tab w:val="right" w:pos="1512"/>
              </w:tabs>
              <w:jc w:val="center"/>
              <w:rPr>
                <w:rFonts w:ascii="Arial" w:hAnsi="Arial"/>
                <w:sz w:val="23"/>
              </w:rPr>
            </w:pPr>
            <w:r>
              <w:rPr>
                <w:rFonts w:ascii="Arial" w:hAnsi="Arial"/>
                <w:sz w:val="23"/>
              </w:rPr>
              <w:t>$50,000</w:t>
            </w:r>
          </w:p>
        </w:tc>
        <w:tc>
          <w:tcPr>
            <w:tcW w:w="2430" w:type="dxa"/>
          </w:tcPr>
          <w:p w:rsidR="00A83BE4" w:rsidRDefault="00A31C0F" w:rsidP="00A31C0F">
            <w:pPr>
              <w:tabs>
                <w:tab w:val="right" w:pos="1332"/>
              </w:tabs>
              <w:jc w:val="center"/>
              <w:rPr>
                <w:rFonts w:ascii="Arial" w:hAnsi="Arial"/>
                <w:sz w:val="23"/>
              </w:rPr>
            </w:pPr>
            <w:r>
              <w:rPr>
                <w:rFonts w:ascii="Arial" w:hAnsi="Arial"/>
                <w:sz w:val="23"/>
              </w:rPr>
              <w:t>$0</w:t>
            </w:r>
          </w:p>
        </w:tc>
      </w:tr>
      <w:tr w:rsidR="00A83BE4">
        <w:trPr>
          <w:cantSplit/>
          <w:trHeight w:val="350"/>
        </w:trPr>
        <w:tc>
          <w:tcPr>
            <w:tcW w:w="2610" w:type="dxa"/>
            <w:vMerge w:val="restart"/>
          </w:tcPr>
          <w:p w:rsidR="00A83BE4" w:rsidRDefault="00E46491">
            <w:pPr>
              <w:rPr>
                <w:rFonts w:ascii="Arial" w:hAnsi="Arial"/>
                <w:b/>
                <w:sz w:val="23"/>
              </w:rPr>
            </w:pPr>
            <w:r>
              <w:rPr>
                <w:rFonts w:ascii="Arial" w:hAnsi="Arial"/>
                <w:b/>
                <w:sz w:val="23"/>
              </w:rPr>
              <w:t>Capital Improvement Budget</w:t>
            </w:r>
          </w:p>
        </w:tc>
        <w:tc>
          <w:tcPr>
            <w:tcW w:w="2520" w:type="dxa"/>
          </w:tcPr>
          <w:p w:rsidR="00A83BE4" w:rsidRDefault="00E46491">
            <w:pPr>
              <w:rPr>
                <w:rFonts w:ascii="Arial" w:hAnsi="Arial"/>
                <w:sz w:val="23"/>
              </w:rPr>
            </w:pPr>
            <w:r>
              <w:rPr>
                <w:rFonts w:ascii="Arial" w:hAnsi="Arial"/>
                <w:sz w:val="23"/>
              </w:rPr>
              <w:t>Expenditure</w:t>
            </w:r>
          </w:p>
        </w:tc>
        <w:tc>
          <w:tcPr>
            <w:tcW w:w="2430" w:type="dxa"/>
          </w:tcPr>
          <w:p w:rsidR="00A83BE4" w:rsidRDefault="00A31C0F" w:rsidP="00A31C0F">
            <w:pPr>
              <w:tabs>
                <w:tab w:val="right" w:pos="1512"/>
              </w:tabs>
              <w:jc w:val="center"/>
              <w:rPr>
                <w:rFonts w:ascii="Arial" w:hAnsi="Arial"/>
                <w:sz w:val="23"/>
              </w:rPr>
            </w:pPr>
            <w:r>
              <w:rPr>
                <w:rFonts w:ascii="Arial" w:hAnsi="Arial"/>
                <w:sz w:val="23"/>
              </w:rPr>
              <w:t>$0</w:t>
            </w:r>
          </w:p>
        </w:tc>
        <w:tc>
          <w:tcPr>
            <w:tcW w:w="2430" w:type="dxa"/>
          </w:tcPr>
          <w:p w:rsidR="00A83BE4" w:rsidRDefault="00A31C0F" w:rsidP="00A31C0F">
            <w:pPr>
              <w:tabs>
                <w:tab w:val="right" w:pos="1332"/>
              </w:tabs>
              <w:jc w:val="center"/>
              <w:rPr>
                <w:rFonts w:ascii="Arial" w:hAnsi="Arial"/>
                <w:sz w:val="23"/>
              </w:rPr>
            </w:pPr>
            <w:r>
              <w:rPr>
                <w:rFonts w:ascii="Arial" w:hAnsi="Arial"/>
                <w:sz w:val="23"/>
              </w:rPr>
              <w:t>$0</w:t>
            </w:r>
          </w:p>
        </w:tc>
      </w:tr>
      <w:tr w:rsidR="00A83BE4">
        <w:trPr>
          <w:cantSplit/>
          <w:trHeight w:val="350"/>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A31C0F" w:rsidP="00A31C0F">
            <w:pPr>
              <w:tabs>
                <w:tab w:val="right" w:pos="1512"/>
              </w:tabs>
              <w:jc w:val="center"/>
              <w:rPr>
                <w:rFonts w:ascii="Arial" w:hAnsi="Arial"/>
                <w:sz w:val="23"/>
              </w:rPr>
            </w:pPr>
            <w:r>
              <w:rPr>
                <w:rFonts w:ascii="Arial" w:hAnsi="Arial"/>
                <w:sz w:val="23"/>
              </w:rPr>
              <w:t>$0</w:t>
            </w:r>
          </w:p>
        </w:tc>
        <w:tc>
          <w:tcPr>
            <w:tcW w:w="2430" w:type="dxa"/>
          </w:tcPr>
          <w:p w:rsidR="00A83BE4" w:rsidRDefault="00A31C0F" w:rsidP="00A31C0F">
            <w:pPr>
              <w:tabs>
                <w:tab w:val="right" w:pos="1332"/>
              </w:tabs>
              <w:jc w:val="center"/>
              <w:rPr>
                <w:rFonts w:ascii="Arial" w:hAnsi="Arial"/>
                <w:sz w:val="23"/>
              </w:rPr>
            </w:pPr>
            <w:r>
              <w:rPr>
                <w:rFonts w:ascii="Arial" w:hAnsi="Arial"/>
                <w:sz w:val="23"/>
              </w:rPr>
              <w:t>$0</w:t>
            </w:r>
          </w:p>
        </w:tc>
      </w:tr>
      <w:tr w:rsidR="00A83BE4">
        <w:trPr>
          <w:cantSplit/>
          <w:trHeight w:val="318"/>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A31C0F" w:rsidP="00A31C0F">
            <w:pPr>
              <w:tabs>
                <w:tab w:val="right" w:pos="1512"/>
              </w:tabs>
              <w:jc w:val="center"/>
              <w:rPr>
                <w:rFonts w:ascii="Arial" w:hAnsi="Arial"/>
                <w:sz w:val="23"/>
              </w:rPr>
            </w:pPr>
            <w:r>
              <w:rPr>
                <w:rFonts w:ascii="Arial" w:hAnsi="Arial"/>
                <w:sz w:val="23"/>
              </w:rPr>
              <w:t>$0</w:t>
            </w:r>
          </w:p>
        </w:tc>
        <w:tc>
          <w:tcPr>
            <w:tcW w:w="2430" w:type="dxa"/>
          </w:tcPr>
          <w:p w:rsidR="00A83BE4" w:rsidRDefault="00A31C0F" w:rsidP="00A31C0F">
            <w:pPr>
              <w:tabs>
                <w:tab w:val="right" w:pos="1332"/>
              </w:tabs>
              <w:jc w:val="center"/>
              <w:rPr>
                <w:rFonts w:ascii="Arial" w:hAnsi="Arial"/>
                <w:sz w:val="23"/>
              </w:rPr>
            </w:pPr>
            <w:r>
              <w:rPr>
                <w:rFonts w:ascii="Arial" w:hAnsi="Arial"/>
                <w:sz w:val="23"/>
              </w:rPr>
              <w:t>$0</w:t>
            </w:r>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pPr>
        <w:rPr>
          <w:rFonts w:ascii="Arial" w:hAnsi="Arial"/>
          <w:sz w:val="23"/>
        </w:rPr>
      </w:pPr>
      <w:r>
        <w:rPr>
          <w:rFonts w:ascii="Arial" w:hAnsi="Arial"/>
          <w:sz w:val="23"/>
        </w:rPr>
        <w:br w:type="page"/>
      </w:r>
    </w:p>
    <w:p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0E176E" w:rsidRDefault="000E176E" w:rsidP="000E176E">
      <w:pPr>
        <w:pStyle w:val="BodyText"/>
        <w:jc w:val="both"/>
        <w:rPr>
          <w:rFonts w:ascii="Arial" w:hAnsi="Arial"/>
          <w:b w:val="0"/>
          <w:sz w:val="23"/>
        </w:rPr>
      </w:pP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6B75DA" w:rsidRDefault="006B75DA" w:rsidP="006B75DA">
      <w:pPr>
        <w:pStyle w:val="BodyText"/>
        <w:ind w:left="360"/>
        <w:jc w:val="both"/>
        <w:rPr>
          <w:rFonts w:ascii="Arial" w:hAnsi="Arial"/>
          <w:b w:val="0"/>
          <w:sz w:val="23"/>
        </w:rPr>
      </w:pP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6B75DA" w:rsidRDefault="006B75DA" w:rsidP="006B75DA">
      <w:pPr>
        <w:pStyle w:val="BodyText"/>
        <w:ind w:left="360"/>
        <w:jc w:val="both"/>
        <w:rPr>
          <w:rFonts w:ascii="Arial" w:hAnsi="Arial"/>
          <w:b w:val="0"/>
          <w:sz w:val="23"/>
        </w:rPr>
      </w:pPr>
    </w:p>
    <w:p w:rsidR="00A83BE4" w:rsidRPr="00015807" w:rsidRDefault="00E46491" w:rsidP="00583A5F">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w:t>
      </w:r>
      <w:r w:rsidRPr="00015807">
        <w:rPr>
          <w:rFonts w:ascii="Arial" w:hAnsi="Arial"/>
          <w:b w:val="0"/>
          <w:sz w:val="23"/>
        </w:rPr>
        <w:t xml:space="preserve">form.  </w:t>
      </w:r>
    </w:p>
    <w:p w:rsidR="00DE5797" w:rsidRPr="00DE5797" w:rsidRDefault="00DE5797" w:rsidP="00DE5797">
      <w:pPr>
        <w:pStyle w:val="ListParagraph"/>
        <w:ind w:left="360"/>
        <w:rPr>
          <w:rFonts w:ascii="Arial" w:hAnsi="Arial"/>
          <w:sz w:val="23"/>
          <w:szCs w:val="23"/>
        </w:rPr>
      </w:pPr>
    </w:p>
    <w:p w:rsidR="00DE5797" w:rsidRDefault="00BC1CC8" w:rsidP="00DE5797">
      <w:pPr>
        <w:pStyle w:val="ListParagraph"/>
        <w:numPr>
          <w:ilvl w:val="0"/>
          <w:numId w:val="5"/>
        </w:numPr>
        <w:rPr>
          <w:rFonts w:ascii="Arial" w:hAnsi="Arial"/>
          <w:sz w:val="23"/>
          <w:szCs w:val="23"/>
        </w:rPr>
      </w:pPr>
      <w:r>
        <w:rPr>
          <w:rFonts w:ascii="Arial" w:hAnsi="Arial"/>
          <w:sz w:val="23"/>
          <w:szCs w:val="23"/>
        </w:rPr>
        <w:t>If adopted, this resolution would authorize an appropriation transfer of $50,000 from Org. Unit 1940-1945 Appropriation for Contingencies to a new non-departmental account titled Mitchell Park Domes Study established by the Office of the Comptroller for the purposes of completing due diligence requests related to the recommended long-term plan from the Milwaukee County Task Force on the Mitchell Park Conservatory Domes.</w:t>
      </w:r>
    </w:p>
    <w:p w:rsidR="00BE2DA2" w:rsidRDefault="00BE2DA2" w:rsidP="00BE2DA2">
      <w:pPr>
        <w:pStyle w:val="ListParagraph"/>
        <w:ind w:left="360"/>
        <w:rPr>
          <w:rFonts w:ascii="Arial" w:hAnsi="Arial"/>
          <w:sz w:val="23"/>
          <w:szCs w:val="23"/>
        </w:rPr>
      </w:pPr>
    </w:p>
    <w:p w:rsidR="00BE2DA2" w:rsidRDefault="00BC1CC8" w:rsidP="00DE5797">
      <w:pPr>
        <w:pStyle w:val="ListParagraph"/>
        <w:numPr>
          <w:ilvl w:val="0"/>
          <w:numId w:val="5"/>
        </w:numPr>
        <w:rPr>
          <w:rFonts w:ascii="Arial" w:hAnsi="Arial"/>
          <w:sz w:val="23"/>
          <w:szCs w:val="23"/>
        </w:rPr>
      </w:pPr>
      <w:r>
        <w:rPr>
          <w:rFonts w:ascii="Arial" w:hAnsi="Arial"/>
          <w:sz w:val="23"/>
          <w:szCs w:val="23"/>
        </w:rPr>
        <w:t xml:space="preserve">This resolution would authorize the transfer of contingent funds in the amount of $50,000 to a non-departmental account titled “Mitchell Park Domes Study” to hire Bond Counsel and additional financial experts for the evaluation of the business plan and conceptual design recommended by the Domes Task Force. The “Mitchell Park Domes Study” account will be used exclusively to hold funds for the purposes of completing due diligence.   </w:t>
      </w:r>
    </w:p>
    <w:p w:rsidR="00BE2DA2" w:rsidRDefault="00BE2DA2" w:rsidP="00BE2DA2">
      <w:pPr>
        <w:pStyle w:val="ListParagraph"/>
        <w:ind w:left="360"/>
        <w:rPr>
          <w:rFonts w:ascii="Arial" w:hAnsi="Arial"/>
          <w:sz w:val="23"/>
          <w:szCs w:val="23"/>
        </w:rPr>
      </w:pPr>
    </w:p>
    <w:p w:rsidR="00BE2DA2" w:rsidRDefault="00BC1CC8" w:rsidP="00DE5797">
      <w:pPr>
        <w:pStyle w:val="ListParagraph"/>
        <w:numPr>
          <w:ilvl w:val="0"/>
          <w:numId w:val="5"/>
        </w:numPr>
        <w:rPr>
          <w:rFonts w:ascii="Arial" w:hAnsi="Arial"/>
          <w:sz w:val="23"/>
          <w:szCs w:val="23"/>
        </w:rPr>
      </w:pPr>
      <w:r>
        <w:rPr>
          <w:rFonts w:ascii="Arial" w:hAnsi="Arial"/>
          <w:sz w:val="23"/>
          <w:szCs w:val="23"/>
        </w:rPr>
        <w:t xml:space="preserve">It is anticipated that $50,000 will be </w:t>
      </w:r>
      <w:proofErr w:type="gramStart"/>
      <w:r>
        <w:rPr>
          <w:rFonts w:ascii="Arial" w:hAnsi="Arial"/>
          <w:sz w:val="23"/>
          <w:szCs w:val="23"/>
        </w:rPr>
        <w:t>sufficient</w:t>
      </w:r>
      <w:proofErr w:type="gramEnd"/>
      <w:r>
        <w:rPr>
          <w:rFonts w:ascii="Arial" w:hAnsi="Arial"/>
          <w:sz w:val="23"/>
          <w:szCs w:val="23"/>
        </w:rPr>
        <w:t xml:space="preserve"> to initiate due diligence proceedings and </w:t>
      </w:r>
      <w:r w:rsidR="00925429">
        <w:rPr>
          <w:rFonts w:ascii="Arial" w:hAnsi="Arial"/>
          <w:sz w:val="23"/>
          <w:szCs w:val="23"/>
        </w:rPr>
        <w:t xml:space="preserve">retaining subject matter </w:t>
      </w:r>
      <w:r>
        <w:rPr>
          <w:rFonts w:ascii="Arial" w:hAnsi="Arial"/>
          <w:sz w:val="23"/>
          <w:szCs w:val="23"/>
        </w:rPr>
        <w:t xml:space="preserve">experts. </w:t>
      </w:r>
      <w:r w:rsidR="00925429">
        <w:rPr>
          <w:rFonts w:ascii="Arial" w:hAnsi="Arial"/>
          <w:sz w:val="23"/>
          <w:szCs w:val="23"/>
        </w:rPr>
        <w:t xml:space="preserve">This resolution does not obligate any additional funds. If additional funds are needed to complete the due diligence process a separate request will be required. </w:t>
      </w:r>
      <w:r>
        <w:rPr>
          <w:rFonts w:ascii="Arial" w:hAnsi="Arial"/>
          <w:sz w:val="23"/>
          <w:szCs w:val="23"/>
        </w:rPr>
        <w:t xml:space="preserve">No budgetary impacts are anticipated for subsequent years. </w:t>
      </w:r>
    </w:p>
    <w:p w:rsidR="00BE2DA2" w:rsidRDefault="00BE2DA2" w:rsidP="00BE2DA2">
      <w:pPr>
        <w:pStyle w:val="ListParagraph"/>
        <w:ind w:left="360"/>
        <w:rPr>
          <w:rFonts w:ascii="Arial" w:hAnsi="Arial"/>
          <w:sz w:val="23"/>
          <w:szCs w:val="23"/>
        </w:rPr>
      </w:pPr>
    </w:p>
    <w:p w:rsidR="00BE2DA2" w:rsidRDefault="00BC1CC8" w:rsidP="00DE5797">
      <w:pPr>
        <w:pStyle w:val="ListParagraph"/>
        <w:numPr>
          <w:ilvl w:val="0"/>
          <w:numId w:val="5"/>
        </w:numPr>
        <w:rPr>
          <w:rFonts w:ascii="Arial" w:hAnsi="Arial"/>
          <w:sz w:val="23"/>
          <w:szCs w:val="23"/>
        </w:rPr>
      </w:pPr>
      <w:r>
        <w:rPr>
          <w:rFonts w:ascii="Arial" w:hAnsi="Arial"/>
          <w:sz w:val="23"/>
          <w:szCs w:val="23"/>
        </w:rPr>
        <w:t>No assumptions or interpretations were used.</w:t>
      </w:r>
    </w:p>
    <w:p w:rsidR="00502057" w:rsidRPr="00015807" w:rsidRDefault="00502057" w:rsidP="00502057">
      <w:pPr>
        <w:pStyle w:val="BodyText"/>
        <w:ind w:left="720"/>
        <w:jc w:val="both"/>
        <w:rPr>
          <w:rFonts w:ascii="Arial" w:hAnsi="Arial"/>
          <w:b w:val="0"/>
          <w:sz w:val="23"/>
          <w:szCs w:val="23"/>
        </w:rPr>
      </w:pPr>
    </w:p>
    <w:p w:rsidR="00E31805" w:rsidRDefault="00E31805" w:rsidP="00583A5F">
      <w:pPr>
        <w:pStyle w:val="BodyText"/>
        <w:ind w:left="360"/>
        <w:jc w:val="both"/>
        <w:rPr>
          <w:rFonts w:ascii="Arial" w:hAnsi="Arial"/>
          <w:sz w:val="23"/>
        </w:rPr>
      </w:pPr>
    </w:p>
    <w:p w:rsidR="00184DD7" w:rsidRPr="00893653" w:rsidRDefault="00DE5797" w:rsidP="00893653">
      <w:pPr>
        <w:keepLines/>
        <w:tabs>
          <w:tab w:val="left" w:pos="2880"/>
          <w:tab w:val="left" w:pos="3600"/>
          <w:tab w:val="left" w:pos="4230"/>
          <w:tab w:val="left" w:pos="5580"/>
          <w:tab w:val="left" w:pos="6120"/>
          <w:tab w:val="right" w:pos="9630"/>
        </w:tabs>
        <w:spacing w:before="120" w:line="360" w:lineRule="auto"/>
        <w:rPr>
          <w:rFonts w:ascii="Arial" w:hAnsi="Arial"/>
          <w:sz w:val="23"/>
          <w:u w:val="single"/>
        </w:rPr>
      </w:pPr>
      <w:r>
        <w:rPr>
          <w:rFonts w:ascii="Arial" w:hAnsi="Arial"/>
          <w:sz w:val="23"/>
        </w:rPr>
        <w:lastRenderedPageBreak/>
        <w:t>Department/Prepared By</w:t>
      </w:r>
      <w:r w:rsidR="00925429">
        <w:rPr>
          <w:rFonts w:ascii="Arial" w:hAnsi="Arial"/>
          <w:sz w:val="23"/>
        </w:rPr>
        <w:t>:</w:t>
      </w:r>
      <w:r>
        <w:rPr>
          <w:rFonts w:ascii="Arial" w:hAnsi="Arial"/>
          <w:sz w:val="23"/>
        </w:rPr>
        <w:t xml:space="preserve"> </w:t>
      </w:r>
      <w:r w:rsidR="00925429">
        <w:rPr>
          <w:rFonts w:ascii="Arial" w:hAnsi="Arial"/>
          <w:sz w:val="23"/>
        </w:rPr>
        <w:t>Emily Petersen, Research &amp; Policy Analyst, Office of the Comptroller</w:t>
      </w:r>
      <w:r w:rsidR="0028526F">
        <w:rPr>
          <w:rFonts w:ascii="Arial" w:hAnsi="Arial"/>
          <w:sz w:val="23"/>
          <w:u w:val="single"/>
        </w:rPr>
        <w:t xml:space="preserve">                                                                                </w:t>
      </w:r>
      <w:r w:rsidR="00E46491" w:rsidRPr="00DE5797">
        <w:rPr>
          <w:rFonts w:ascii="Arial" w:hAnsi="Arial"/>
          <w:sz w:val="23"/>
          <w:u w:val="single"/>
        </w:rPr>
        <w:br/>
      </w:r>
      <w:r>
        <w:rPr>
          <w:rFonts w:ascii="Arial" w:hAnsi="Arial"/>
          <w:sz w:val="23"/>
        </w:rPr>
        <w:t xml:space="preserve">Authorized Signature </w:t>
      </w:r>
      <w:r w:rsidR="00967937">
        <w:rPr>
          <w:rFonts w:ascii="Arial" w:hAnsi="Arial"/>
          <w:sz w:val="23"/>
        </w:rPr>
        <w:t xml:space="preserve">      </w:t>
      </w:r>
      <w:r w:rsidR="00925429" w:rsidRPr="00925429">
        <w:rPr>
          <w:rFonts w:ascii="Lucida Handwriting" w:hAnsi="Lucida Handwriting"/>
          <w:color w:val="2F5496" w:themeColor="accent5" w:themeShade="BF"/>
          <w:sz w:val="40"/>
          <w:szCs w:val="40"/>
        </w:rPr>
        <w:t>Stephen J. Cady</w:t>
      </w:r>
      <w:r w:rsidR="00E46491">
        <w:rPr>
          <w:rFonts w:ascii="Arial" w:hAnsi="Arial"/>
          <w:sz w:val="23"/>
          <w:u w:val="single"/>
        </w:rPr>
        <w:br/>
      </w:r>
      <w:r w:rsidR="00E46491">
        <w:rPr>
          <w:rFonts w:ascii="Arial" w:hAnsi="Arial"/>
          <w:sz w:val="23"/>
        </w:rPr>
        <w:t>Did DAS-Fiscal Staff Review?</w:t>
      </w:r>
      <w:r w:rsidR="00E46491">
        <w:rPr>
          <w:rFonts w:ascii="Arial" w:hAnsi="Arial"/>
          <w:sz w:val="23"/>
        </w:rPr>
        <w:tab/>
      </w:r>
      <w:r w:rsidR="00E46491">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16" w:name="YesDasFiscalStaffRev"/>
      <w:r w:rsidR="00E46491">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E46491">
        <w:rPr>
          <w:rFonts w:ascii="Arial" w:hAnsi="Arial"/>
          <w:sz w:val="23"/>
        </w:rPr>
        <w:fldChar w:fldCharType="end"/>
      </w:r>
      <w:bookmarkEnd w:id="16"/>
      <w:r w:rsidR="00E46491">
        <w:rPr>
          <w:rFonts w:ascii="Arial" w:hAnsi="Arial"/>
          <w:sz w:val="23"/>
        </w:rPr>
        <w:tab/>
        <w:t>Yes</w:t>
      </w:r>
      <w:r w:rsidR="00E46491">
        <w:rPr>
          <w:rFonts w:ascii="Arial" w:hAnsi="Arial"/>
          <w:sz w:val="23"/>
        </w:rPr>
        <w:tab/>
      </w:r>
      <w:r w:rsidR="00BC1CC8">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1"/>
            </w:checkBox>
          </w:ffData>
        </w:fldChar>
      </w:r>
      <w:bookmarkStart w:id="17" w:name="NoDASFiscalStaffRevi"/>
      <w:r w:rsidR="00BC1CC8">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BC1CC8">
        <w:rPr>
          <w:rFonts w:ascii="Arial" w:hAnsi="Arial"/>
          <w:sz w:val="23"/>
        </w:rPr>
        <w:fldChar w:fldCharType="end"/>
      </w:r>
      <w:bookmarkEnd w:id="17"/>
      <w:r w:rsidR="00E46491">
        <w:rPr>
          <w:rFonts w:ascii="Arial" w:hAnsi="Arial"/>
          <w:sz w:val="23"/>
        </w:rPr>
        <w:tab/>
        <w:t>No</w:t>
      </w:r>
    </w:p>
    <w:p w:rsidR="00184DD7" w:rsidRDefault="00184DD7" w:rsidP="00893653">
      <w:pPr>
        <w:keepLines/>
        <w:tabs>
          <w:tab w:val="left" w:pos="2880"/>
          <w:tab w:val="left" w:pos="3600"/>
          <w:tab w:val="left" w:pos="4230"/>
          <w:tab w:val="left" w:pos="5580"/>
          <w:tab w:val="left" w:pos="6120"/>
          <w:tab w:val="right" w:pos="9630"/>
        </w:tabs>
        <w:spacing w:before="120" w:line="360" w:lineRule="auto"/>
        <w:rPr>
          <w:rFonts w:ascii="Arial" w:hAnsi="Arial"/>
          <w:sz w:val="23"/>
        </w:rPr>
      </w:pPr>
      <w:r>
        <w:rPr>
          <w:rFonts w:ascii="Arial" w:hAnsi="Arial"/>
          <w:sz w:val="23"/>
        </w:rPr>
        <w:t>Did CBDP Review?</w:t>
      </w:r>
      <w:r w:rsidR="00462994" w:rsidRPr="00F1607B">
        <w:rPr>
          <w:rFonts w:ascii="Arial" w:hAnsi="Arial" w:cs="Arial"/>
          <w:sz w:val="23"/>
          <w:vertAlign w:val="superscript"/>
        </w:rPr>
        <w:t>2</w:t>
      </w:r>
      <w:r>
        <w:rPr>
          <w:rFonts w:ascii="Arial" w:hAnsi="Arial"/>
          <w:sz w:val="23"/>
        </w:rPr>
        <w:tab/>
      </w:r>
      <w:r>
        <w:rPr>
          <w:rFonts w:ascii="Arial" w:hAnsi="Arial"/>
          <w:sz w:val="23"/>
        </w:rPr>
        <w:tab/>
      </w:r>
      <w:bookmarkStart w:id="18" w:name="YesCBDPReviewed"/>
      <w:r>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Pr>
          <w:rFonts w:ascii="Arial" w:hAnsi="Arial"/>
          <w:sz w:val="23"/>
        </w:rPr>
        <w:fldChar w:fldCharType="end"/>
      </w:r>
      <w:bookmarkEnd w:id="18"/>
      <w:r>
        <w:rPr>
          <w:rFonts w:ascii="Arial" w:hAnsi="Arial"/>
          <w:sz w:val="23"/>
        </w:rPr>
        <w:tab/>
        <w:t>Yes</w:t>
      </w:r>
      <w:r>
        <w:rPr>
          <w:rFonts w:ascii="Arial" w:hAnsi="Arial"/>
          <w:sz w:val="23"/>
        </w:rPr>
        <w:tab/>
      </w:r>
      <w:bookmarkStart w:id="19" w:name="NoCBDPReviewed"/>
      <w:r w:rsidR="00583A5F">
        <w:rPr>
          <w:rFonts w:ascii="Arial" w:hAnsi="Arial"/>
          <w:sz w:val="23"/>
        </w:rPr>
        <w:fldChar w:fldCharType="begin">
          <w:ffData>
            <w:name w:val="NoCBDPReviewed"/>
            <w:enabled/>
            <w:calcOnExit w:val="0"/>
            <w:checkBox>
              <w:size w:val="24"/>
              <w:default w:val="0"/>
            </w:checkBox>
          </w:ffData>
        </w:fldChar>
      </w:r>
      <w:r w:rsidR="00583A5F">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583A5F">
        <w:rPr>
          <w:rFonts w:ascii="Arial" w:hAnsi="Arial"/>
          <w:sz w:val="23"/>
        </w:rPr>
        <w:fldChar w:fldCharType="end"/>
      </w:r>
      <w:bookmarkEnd w:id="19"/>
      <w:r>
        <w:rPr>
          <w:rFonts w:ascii="Arial" w:hAnsi="Arial"/>
          <w:sz w:val="23"/>
        </w:rPr>
        <w:tab/>
        <w:t>No</w:t>
      </w:r>
      <w:r w:rsidR="00462994">
        <w:rPr>
          <w:rFonts w:ascii="Arial" w:hAnsi="Arial"/>
          <w:sz w:val="23"/>
        </w:rPr>
        <w:t xml:space="preserve">       </w:t>
      </w:r>
      <w:r w:rsidR="00BC1CC8">
        <w:rPr>
          <w:rFonts w:ascii="Arial" w:hAnsi="Arial"/>
          <w:sz w:val="23"/>
        </w:rPr>
        <w:fldChar w:fldCharType="begin">
          <w:ffData>
            <w:name w:val=""/>
            <w:enabled/>
            <w:calcOnExit w:val="0"/>
            <w:checkBox>
              <w:size w:val="24"/>
              <w:default w:val="1"/>
            </w:checkBox>
          </w:ffData>
        </w:fldChar>
      </w:r>
      <w:r w:rsidR="00BC1CC8">
        <w:rPr>
          <w:rFonts w:ascii="Arial" w:hAnsi="Arial"/>
          <w:sz w:val="23"/>
        </w:rPr>
        <w:instrText xml:space="preserve"> FORMCHECKBOX </w:instrText>
      </w:r>
      <w:r w:rsidR="00DA2C3F">
        <w:rPr>
          <w:rFonts w:ascii="Arial" w:hAnsi="Arial"/>
          <w:sz w:val="23"/>
        </w:rPr>
      </w:r>
      <w:r w:rsidR="00DA2C3F">
        <w:rPr>
          <w:rFonts w:ascii="Arial" w:hAnsi="Arial"/>
          <w:sz w:val="23"/>
        </w:rPr>
        <w:fldChar w:fldCharType="separate"/>
      </w:r>
      <w:r w:rsidR="00BC1CC8">
        <w:rPr>
          <w:rFonts w:ascii="Arial" w:hAnsi="Arial"/>
          <w:sz w:val="23"/>
        </w:rPr>
        <w:fldChar w:fldCharType="end"/>
      </w:r>
      <w:r w:rsidR="00462994">
        <w:rPr>
          <w:rFonts w:ascii="Arial" w:hAnsi="Arial"/>
          <w:sz w:val="23"/>
        </w:rPr>
        <w:t xml:space="preserve"> Not Required</w:t>
      </w:r>
      <w:r w:rsidR="00462994">
        <w:rPr>
          <w:rFonts w:ascii="Arial" w:hAnsi="Arial"/>
          <w:sz w:val="23"/>
        </w:rPr>
        <w:tab/>
      </w:r>
    </w:p>
    <w:sectPr w:rsidR="00184DD7">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6A" w:rsidRDefault="0094396A">
      <w:r>
        <w:separator/>
      </w:r>
    </w:p>
  </w:endnote>
  <w:endnote w:type="continuationSeparator" w:id="0">
    <w:p w:rsidR="0094396A" w:rsidRDefault="0094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6A" w:rsidRDefault="0094396A">
      <w:r>
        <w:separator/>
      </w:r>
    </w:p>
  </w:footnote>
  <w:footnote w:type="continuationSeparator" w:id="0">
    <w:p w:rsidR="0094396A" w:rsidRDefault="0094396A">
      <w:r>
        <w:continuationSeparator/>
      </w:r>
    </w:p>
  </w:footnote>
  <w:footnote w:id="1">
    <w:p w:rsidR="00A83BE4" w:rsidRDefault="00E46491">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A83BE4" w:rsidRPr="00F1607B" w:rsidRDefault="00F1607B">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sidR="009132F6">
        <w:rPr>
          <w:sz w:val="18"/>
        </w:rPr>
        <w:t>l professional service and public work construction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FC0"/>
    <w:multiLevelType w:val="singleLevel"/>
    <w:tmpl w:val="1AF46AF6"/>
    <w:lvl w:ilvl="0">
      <w:start w:val="1"/>
      <w:numFmt w:val="upperLetter"/>
      <w:lvlText w:val="%1."/>
      <w:lvlJc w:val="left"/>
      <w:pPr>
        <w:tabs>
          <w:tab w:val="num" w:pos="360"/>
        </w:tabs>
        <w:ind w:left="360" w:hanging="360"/>
      </w:pPr>
      <w:rPr>
        <w:rFonts w:hint="default"/>
        <w:b w:val="0"/>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5FF74A10"/>
    <w:multiLevelType w:val="hybridMultilevel"/>
    <w:tmpl w:val="73481490"/>
    <w:lvl w:ilvl="0" w:tplc="14FECCD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80"/>
    <w:rsid w:val="00015807"/>
    <w:rsid w:val="000314CE"/>
    <w:rsid w:val="00063167"/>
    <w:rsid w:val="000D5749"/>
    <w:rsid w:val="000E176E"/>
    <w:rsid w:val="00184DD7"/>
    <w:rsid w:val="00193345"/>
    <w:rsid w:val="0028526F"/>
    <w:rsid w:val="002F3DDE"/>
    <w:rsid w:val="0030560B"/>
    <w:rsid w:val="00344CEB"/>
    <w:rsid w:val="00364BFF"/>
    <w:rsid w:val="00462994"/>
    <w:rsid w:val="00502057"/>
    <w:rsid w:val="00551EF1"/>
    <w:rsid w:val="00583A5F"/>
    <w:rsid w:val="005B1E40"/>
    <w:rsid w:val="005B30B9"/>
    <w:rsid w:val="005B6BF7"/>
    <w:rsid w:val="005C14F6"/>
    <w:rsid w:val="005C6BB2"/>
    <w:rsid w:val="005D0C80"/>
    <w:rsid w:val="005D1228"/>
    <w:rsid w:val="00600870"/>
    <w:rsid w:val="00646B9A"/>
    <w:rsid w:val="006879D1"/>
    <w:rsid w:val="006A018B"/>
    <w:rsid w:val="006B75DA"/>
    <w:rsid w:val="006E281C"/>
    <w:rsid w:val="0079122D"/>
    <w:rsid w:val="008103C7"/>
    <w:rsid w:val="00874166"/>
    <w:rsid w:val="00893653"/>
    <w:rsid w:val="008B3633"/>
    <w:rsid w:val="009132F6"/>
    <w:rsid w:val="00925429"/>
    <w:rsid w:val="0094396A"/>
    <w:rsid w:val="00967937"/>
    <w:rsid w:val="00982BBF"/>
    <w:rsid w:val="009B2F77"/>
    <w:rsid w:val="009E2CF1"/>
    <w:rsid w:val="00A077E8"/>
    <w:rsid w:val="00A12F7D"/>
    <w:rsid w:val="00A31C0F"/>
    <w:rsid w:val="00A70287"/>
    <w:rsid w:val="00A83BE4"/>
    <w:rsid w:val="00AF770A"/>
    <w:rsid w:val="00B24BFA"/>
    <w:rsid w:val="00B5666A"/>
    <w:rsid w:val="00B86222"/>
    <w:rsid w:val="00B867A2"/>
    <w:rsid w:val="00B912B2"/>
    <w:rsid w:val="00BC1CC8"/>
    <w:rsid w:val="00BD2CE1"/>
    <w:rsid w:val="00BE2DA2"/>
    <w:rsid w:val="00C12B7E"/>
    <w:rsid w:val="00CC1A14"/>
    <w:rsid w:val="00CD3149"/>
    <w:rsid w:val="00CD7CD6"/>
    <w:rsid w:val="00D30A9B"/>
    <w:rsid w:val="00DA2C3F"/>
    <w:rsid w:val="00DE5797"/>
    <w:rsid w:val="00E31805"/>
    <w:rsid w:val="00E46491"/>
    <w:rsid w:val="00E52731"/>
    <w:rsid w:val="00EB7DDF"/>
    <w:rsid w:val="00EC1E29"/>
    <w:rsid w:val="00F1607B"/>
    <w:rsid w:val="00F2671B"/>
    <w:rsid w:val="00F70AE7"/>
    <w:rsid w:val="00FB3654"/>
    <w:rsid w:val="00FC24F7"/>
    <w:rsid w:val="00FF21C0"/>
    <w:rsid w:val="00FF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EB2C7E4-7813-4CA4-8328-121405A6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Header">
    <w:name w:val="header"/>
    <w:basedOn w:val="Normal"/>
    <w:link w:val="HeaderChar"/>
    <w:uiPriority w:val="99"/>
    <w:unhideWhenUsed/>
    <w:rsid w:val="005C6BB2"/>
    <w:pPr>
      <w:tabs>
        <w:tab w:val="center" w:pos="4680"/>
        <w:tab w:val="right" w:pos="9360"/>
      </w:tabs>
    </w:pPr>
  </w:style>
  <w:style w:type="character" w:customStyle="1" w:styleId="HeaderChar">
    <w:name w:val="Header Char"/>
    <w:link w:val="Header"/>
    <w:uiPriority w:val="99"/>
    <w:rsid w:val="005C6BB2"/>
    <w:rPr>
      <w:sz w:val="24"/>
    </w:rPr>
  </w:style>
  <w:style w:type="paragraph" w:styleId="Footer">
    <w:name w:val="footer"/>
    <w:basedOn w:val="Normal"/>
    <w:link w:val="FooterChar"/>
    <w:uiPriority w:val="99"/>
    <w:unhideWhenUsed/>
    <w:rsid w:val="005C6BB2"/>
    <w:pPr>
      <w:tabs>
        <w:tab w:val="center" w:pos="4680"/>
        <w:tab w:val="right" w:pos="9360"/>
      </w:tabs>
    </w:pPr>
  </w:style>
  <w:style w:type="character" w:customStyle="1" w:styleId="FooterChar">
    <w:name w:val="Footer Char"/>
    <w:link w:val="Footer"/>
    <w:uiPriority w:val="99"/>
    <w:rsid w:val="005C6BB2"/>
    <w:rPr>
      <w:sz w:val="24"/>
    </w:rPr>
  </w:style>
  <w:style w:type="paragraph" w:styleId="ListParagraph">
    <w:name w:val="List Paragraph"/>
    <w:basedOn w:val="Normal"/>
    <w:uiPriority w:val="34"/>
    <w:qFormat/>
    <w:rsid w:val="0079122D"/>
    <w:pPr>
      <w:ind w:left="720"/>
      <w:contextualSpacing/>
    </w:pPr>
  </w:style>
  <w:style w:type="paragraph" w:styleId="BalloonText">
    <w:name w:val="Balloon Text"/>
    <w:basedOn w:val="Normal"/>
    <w:link w:val="BalloonTextChar"/>
    <w:uiPriority w:val="99"/>
    <w:semiHidden/>
    <w:unhideWhenUsed/>
    <w:rsid w:val="005B6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AD6F-81BA-4641-BD4C-2AD8416A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Emily</dc:creator>
  <cp:keywords/>
  <dc:description/>
  <cp:lastModifiedBy>Cady, Steve</cp:lastModifiedBy>
  <cp:revision>2</cp:revision>
  <cp:lastPrinted>2016-06-03T15:32:00Z</cp:lastPrinted>
  <dcterms:created xsi:type="dcterms:W3CDTF">2019-09-27T20:43:00Z</dcterms:created>
  <dcterms:modified xsi:type="dcterms:W3CDTF">2019-09-27T20:43:00Z</dcterms:modified>
  <cp:contentStatus/>
</cp:coreProperties>
</file>