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C9" w:rsidRPr="0008039F" w:rsidRDefault="00233DC9" w:rsidP="0008039F">
      <w:pPr>
        <w:spacing w:after="240"/>
        <w:jc w:val="center"/>
        <w:rPr>
          <w:sz w:val="23"/>
          <w:szCs w:val="23"/>
        </w:rPr>
      </w:pPr>
      <w:r w:rsidRPr="0008039F">
        <w:rPr>
          <w:sz w:val="23"/>
          <w:szCs w:val="23"/>
        </w:rPr>
        <w:t>NOTICE OF PUBLIC HEARING</w:t>
      </w:r>
    </w:p>
    <w:p w:rsidR="00233DC9" w:rsidRPr="0008039F" w:rsidRDefault="00233DC9" w:rsidP="00305087">
      <w:pPr>
        <w:spacing w:after="240"/>
        <w:ind w:firstLine="720"/>
        <w:rPr>
          <w:sz w:val="23"/>
          <w:szCs w:val="23"/>
        </w:rPr>
      </w:pPr>
      <w:r w:rsidRPr="0008039F">
        <w:rPr>
          <w:sz w:val="23"/>
          <w:szCs w:val="23"/>
        </w:rPr>
        <w:t>The Finance</w:t>
      </w:r>
      <w:r w:rsidR="00215B4B" w:rsidRPr="0008039F">
        <w:rPr>
          <w:sz w:val="23"/>
          <w:szCs w:val="23"/>
        </w:rPr>
        <w:t>, Personnel</w:t>
      </w:r>
      <w:r w:rsidRPr="0008039F">
        <w:rPr>
          <w:sz w:val="23"/>
          <w:szCs w:val="23"/>
        </w:rPr>
        <w:t xml:space="preserve"> and Audit Committee of the County Board of Supervisors of Milwaukee County, Wisconsin, will hold a public hearing on </w:t>
      </w:r>
      <w:r w:rsidR="00812AF7">
        <w:rPr>
          <w:sz w:val="23"/>
          <w:szCs w:val="23"/>
        </w:rPr>
        <w:t>March 14, 2019</w:t>
      </w:r>
      <w:r w:rsidRPr="0008039F">
        <w:rPr>
          <w:sz w:val="23"/>
          <w:szCs w:val="23"/>
        </w:rPr>
        <w:t xml:space="preserve"> at </w:t>
      </w:r>
      <w:r w:rsidR="00C61055" w:rsidRPr="0008039F">
        <w:rPr>
          <w:sz w:val="23"/>
          <w:szCs w:val="23"/>
        </w:rPr>
        <w:t>9:00</w:t>
      </w:r>
      <w:r w:rsidRPr="0008039F">
        <w:rPr>
          <w:sz w:val="23"/>
          <w:szCs w:val="23"/>
        </w:rPr>
        <w:t xml:space="preserve"> A.M., or as soon thereafter as the matter may be heard, in County Board Committee Room 20</w:t>
      </w:r>
      <w:r w:rsidR="00C61055" w:rsidRPr="0008039F">
        <w:rPr>
          <w:sz w:val="23"/>
          <w:szCs w:val="23"/>
        </w:rPr>
        <w:t>3R</w:t>
      </w:r>
      <w:r w:rsidRPr="0008039F">
        <w:rPr>
          <w:sz w:val="23"/>
          <w:szCs w:val="23"/>
        </w:rPr>
        <w:t xml:space="preserve"> of the County Courthouse, 901 North 9th Street, Milwaukee, Wisconsin, pursuant to the requirements of Section 147(f) of the Internal Revenue Code of 1986, as amended</w:t>
      </w:r>
      <w:r w:rsidR="00794303" w:rsidRPr="0008039F">
        <w:rPr>
          <w:sz w:val="23"/>
          <w:szCs w:val="23"/>
        </w:rPr>
        <w:t xml:space="preserve"> (the "Code")</w:t>
      </w:r>
      <w:r w:rsidRPr="0008039F">
        <w:rPr>
          <w:sz w:val="23"/>
          <w:szCs w:val="23"/>
        </w:rPr>
        <w:t>.</w:t>
      </w:r>
    </w:p>
    <w:p w:rsidR="00233DC9" w:rsidRPr="0008039F" w:rsidRDefault="00233DC9" w:rsidP="00305087">
      <w:pPr>
        <w:spacing w:after="240"/>
        <w:ind w:firstLine="720"/>
        <w:rPr>
          <w:sz w:val="23"/>
          <w:szCs w:val="23"/>
        </w:rPr>
      </w:pPr>
      <w:r w:rsidRPr="0008039F">
        <w:rPr>
          <w:sz w:val="23"/>
          <w:szCs w:val="23"/>
        </w:rPr>
        <w:t>The purpose of the public hearing is to consider the issuance by Milwaukee County of general obligation bonds</w:t>
      </w:r>
      <w:r w:rsidR="00794303" w:rsidRPr="0008039F">
        <w:rPr>
          <w:sz w:val="23"/>
          <w:szCs w:val="23"/>
        </w:rPr>
        <w:t xml:space="preserve"> or notes</w:t>
      </w:r>
      <w:r w:rsidRPr="0008039F">
        <w:rPr>
          <w:sz w:val="23"/>
          <w:szCs w:val="23"/>
        </w:rPr>
        <w:t xml:space="preserve"> for the purpose of</w:t>
      </w:r>
      <w:r w:rsidR="0017784B" w:rsidRPr="0008039F">
        <w:rPr>
          <w:sz w:val="23"/>
          <w:szCs w:val="23"/>
        </w:rPr>
        <w:t xml:space="preserve"> </w:t>
      </w:r>
      <w:r w:rsidR="0013007F">
        <w:rPr>
          <w:sz w:val="23"/>
          <w:szCs w:val="23"/>
        </w:rPr>
        <w:t>re</w:t>
      </w:r>
      <w:bookmarkStart w:id="0" w:name="_GoBack"/>
      <w:bookmarkEnd w:id="0"/>
      <w:r w:rsidR="0017784B" w:rsidRPr="0008039F">
        <w:rPr>
          <w:sz w:val="23"/>
          <w:szCs w:val="23"/>
        </w:rPr>
        <w:t>financing</w:t>
      </w:r>
      <w:r w:rsidRPr="0008039F">
        <w:rPr>
          <w:sz w:val="23"/>
          <w:szCs w:val="23"/>
        </w:rPr>
        <w:t xml:space="preserve"> the projects listed below, all of which are owned by the County</w:t>
      </w:r>
      <w:r w:rsidR="00794303" w:rsidRPr="0008039F">
        <w:rPr>
          <w:sz w:val="23"/>
          <w:szCs w:val="23"/>
        </w:rPr>
        <w:t xml:space="preserve"> or an entity organized under </w:t>
      </w:r>
      <w:r w:rsidR="000F3EC0" w:rsidRPr="0008039F">
        <w:rPr>
          <w:sz w:val="23"/>
          <w:szCs w:val="23"/>
        </w:rPr>
        <w:t xml:space="preserve">Section </w:t>
      </w:r>
      <w:r w:rsidR="00794303" w:rsidRPr="0008039F">
        <w:rPr>
          <w:sz w:val="23"/>
          <w:szCs w:val="23"/>
        </w:rPr>
        <w:t>501(c)(3) of the Code</w:t>
      </w:r>
      <w:r w:rsidRPr="0008039F">
        <w:rPr>
          <w:sz w:val="23"/>
          <w:szCs w:val="23"/>
        </w:rPr>
        <w:t xml:space="preserve">.  The County </w:t>
      </w:r>
      <w:r w:rsidR="00867920" w:rsidRPr="0008039F">
        <w:rPr>
          <w:sz w:val="23"/>
          <w:szCs w:val="23"/>
        </w:rPr>
        <w:t>will consider</w:t>
      </w:r>
      <w:r w:rsidRPr="0008039F">
        <w:rPr>
          <w:sz w:val="23"/>
          <w:szCs w:val="23"/>
        </w:rPr>
        <w:t xml:space="preserve"> the issuance of general obligation </w:t>
      </w:r>
      <w:r w:rsidR="00C85A1F">
        <w:rPr>
          <w:sz w:val="23"/>
          <w:szCs w:val="23"/>
        </w:rPr>
        <w:t xml:space="preserve">refunding </w:t>
      </w:r>
      <w:r w:rsidRPr="0008039F">
        <w:rPr>
          <w:sz w:val="23"/>
          <w:szCs w:val="23"/>
        </w:rPr>
        <w:t>bonds</w:t>
      </w:r>
      <w:r w:rsidR="00794303" w:rsidRPr="0008039F">
        <w:rPr>
          <w:sz w:val="23"/>
          <w:szCs w:val="23"/>
        </w:rPr>
        <w:t xml:space="preserve"> or notes</w:t>
      </w:r>
      <w:r w:rsidRPr="0008039F">
        <w:rPr>
          <w:sz w:val="23"/>
          <w:szCs w:val="23"/>
        </w:rPr>
        <w:t xml:space="preserve"> in a principal amount not to exceed $</w:t>
      </w:r>
      <w:r w:rsidR="00EE5B87">
        <w:rPr>
          <w:sz w:val="23"/>
          <w:szCs w:val="23"/>
        </w:rPr>
        <w:t>29,500,000</w:t>
      </w:r>
      <w:r w:rsidRPr="0008039F">
        <w:rPr>
          <w:sz w:val="23"/>
          <w:szCs w:val="23"/>
        </w:rPr>
        <w:t xml:space="preserve"> and a portion of the proceeds of those bonds</w:t>
      </w:r>
      <w:r w:rsidR="00794303" w:rsidRPr="0008039F">
        <w:rPr>
          <w:sz w:val="23"/>
          <w:szCs w:val="23"/>
        </w:rPr>
        <w:t xml:space="preserve"> or notes</w:t>
      </w:r>
      <w:r w:rsidRPr="0008039F">
        <w:rPr>
          <w:sz w:val="23"/>
          <w:szCs w:val="23"/>
        </w:rPr>
        <w:t xml:space="preserve"> will be used to </w:t>
      </w:r>
      <w:r w:rsidR="00C85A1F">
        <w:rPr>
          <w:sz w:val="23"/>
          <w:szCs w:val="23"/>
        </w:rPr>
        <w:t>re</w:t>
      </w:r>
      <w:r w:rsidRPr="0008039F">
        <w:rPr>
          <w:sz w:val="23"/>
          <w:szCs w:val="23"/>
        </w:rPr>
        <w:t>finance the</w:t>
      </w:r>
      <w:r w:rsidR="008214E2" w:rsidRPr="0008039F">
        <w:rPr>
          <w:sz w:val="23"/>
          <w:szCs w:val="23"/>
        </w:rPr>
        <w:t xml:space="preserve"> following</w:t>
      </w:r>
      <w:r w:rsidRPr="0008039F">
        <w:rPr>
          <w:sz w:val="23"/>
          <w:szCs w:val="23"/>
        </w:rPr>
        <w:t xml:space="preserve"> projects</w:t>
      </w:r>
      <w:r w:rsidR="008214E2" w:rsidRPr="0008039F">
        <w:rPr>
          <w:sz w:val="23"/>
          <w:szCs w:val="23"/>
        </w:rPr>
        <w:t>:</w:t>
      </w:r>
    </w:p>
    <w:p w:rsidR="008214E2" w:rsidRDefault="005B2700" w:rsidP="00305087">
      <w:pPr>
        <w:spacing w:after="240"/>
        <w:ind w:firstLine="720"/>
        <w:rPr>
          <w:sz w:val="23"/>
          <w:szCs w:val="23"/>
        </w:rPr>
      </w:pPr>
      <w:r>
        <w:rPr>
          <w:sz w:val="23"/>
          <w:szCs w:val="23"/>
        </w:rPr>
        <w:t>Building renovations and other i</w:t>
      </w:r>
      <w:r w:rsidR="008214E2" w:rsidRPr="0008039F">
        <w:rPr>
          <w:sz w:val="23"/>
          <w:szCs w:val="23"/>
        </w:rPr>
        <w:t xml:space="preserve">mprovements to facilities at </w:t>
      </w:r>
      <w:r w:rsidR="009D0BA1" w:rsidRPr="0008039F">
        <w:rPr>
          <w:sz w:val="23"/>
          <w:szCs w:val="23"/>
        </w:rPr>
        <w:t xml:space="preserve">the </w:t>
      </w:r>
      <w:r w:rsidR="008214E2" w:rsidRPr="0008039F">
        <w:rPr>
          <w:sz w:val="23"/>
          <w:szCs w:val="23"/>
        </w:rPr>
        <w:t>Milwaukee Public Museum (the "Museum") in</w:t>
      </w:r>
      <w:r w:rsidR="009D0BA1" w:rsidRPr="0008039F">
        <w:rPr>
          <w:sz w:val="23"/>
          <w:szCs w:val="23"/>
        </w:rPr>
        <w:t xml:space="preserve"> an</w:t>
      </w:r>
      <w:r w:rsidR="008214E2" w:rsidRPr="0008039F">
        <w:rPr>
          <w:sz w:val="23"/>
          <w:szCs w:val="23"/>
        </w:rPr>
        <w:t xml:space="preserve"> amount not to exceed $</w:t>
      </w:r>
      <w:r w:rsidR="00EE5B87">
        <w:rPr>
          <w:sz w:val="23"/>
          <w:szCs w:val="23"/>
        </w:rPr>
        <w:t>1,100,000</w:t>
      </w:r>
      <w:r w:rsidR="008214E2" w:rsidRPr="0008039F">
        <w:rPr>
          <w:sz w:val="23"/>
          <w:szCs w:val="23"/>
        </w:rPr>
        <w:t xml:space="preserve">.  The Museum is located at 800 West Wells Street, Milwaukee, Wisconsin and </w:t>
      </w:r>
      <w:r w:rsidR="009D0BA1" w:rsidRPr="0008039F">
        <w:rPr>
          <w:sz w:val="23"/>
          <w:szCs w:val="23"/>
        </w:rPr>
        <w:t xml:space="preserve">is </w:t>
      </w:r>
      <w:r w:rsidR="008214E2" w:rsidRPr="0008039F">
        <w:rPr>
          <w:sz w:val="23"/>
          <w:szCs w:val="23"/>
        </w:rPr>
        <w:t>used by Milwaukee Public Museum, Inc.</w:t>
      </w:r>
    </w:p>
    <w:p w:rsidR="00D273B1" w:rsidRPr="0008039F" w:rsidRDefault="00D273B1" w:rsidP="00305087">
      <w:pPr>
        <w:spacing w:after="240"/>
        <w:ind w:firstLine="720"/>
        <w:rPr>
          <w:sz w:val="23"/>
          <w:szCs w:val="23"/>
        </w:rPr>
      </w:pPr>
      <w:r w:rsidRPr="00D273B1">
        <w:rPr>
          <w:sz w:val="23"/>
          <w:szCs w:val="23"/>
        </w:rPr>
        <w:t xml:space="preserve">Building renovations and other improvements to </w:t>
      </w:r>
      <w:r w:rsidR="00C85A1F">
        <w:rPr>
          <w:sz w:val="23"/>
          <w:szCs w:val="23"/>
        </w:rPr>
        <w:t xml:space="preserve">the boathouse in </w:t>
      </w:r>
      <w:r w:rsidRPr="00D273B1">
        <w:rPr>
          <w:sz w:val="23"/>
          <w:szCs w:val="23"/>
        </w:rPr>
        <w:t xml:space="preserve">Washington Park (the "Washington </w:t>
      </w:r>
      <w:r w:rsidR="00C85A1F">
        <w:rPr>
          <w:sz w:val="23"/>
          <w:szCs w:val="23"/>
        </w:rPr>
        <w:t>Boathouse</w:t>
      </w:r>
      <w:r w:rsidRPr="00D273B1">
        <w:rPr>
          <w:sz w:val="23"/>
          <w:szCs w:val="23"/>
        </w:rPr>
        <w:t>") in an amount not to exceed $</w:t>
      </w:r>
      <w:r w:rsidR="00EE5B87">
        <w:rPr>
          <w:sz w:val="23"/>
          <w:szCs w:val="23"/>
        </w:rPr>
        <w:t>350,000</w:t>
      </w:r>
      <w:r w:rsidRPr="00D273B1">
        <w:rPr>
          <w:sz w:val="23"/>
          <w:szCs w:val="23"/>
        </w:rPr>
        <w:t xml:space="preserve">.  The Washington </w:t>
      </w:r>
      <w:r w:rsidR="00C85A1F">
        <w:rPr>
          <w:sz w:val="23"/>
          <w:szCs w:val="23"/>
        </w:rPr>
        <w:t xml:space="preserve">Boathouse </w:t>
      </w:r>
      <w:r w:rsidRPr="00D273B1">
        <w:rPr>
          <w:sz w:val="23"/>
          <w:szCs w:val="23"/>
        </w:rPr>
        <w:t xml:space="preserve">is located at </w:t>
      </w:r>
      <w:r w:rsidR="00C85A1F">
        <w:rPr>
          <w:sz w:val="23"/>
          <w:szCs w:val="23"/>
        </w:rPr>
        <w:t>1859 N. 40th Street</w:t>
      </w:r>
      <w:r w:rsidRPr="00D273B1">
        <w:rPr>
          <w:sz w:val="23"/>
          <w:szCs w:val="23"/>
        </w:rPr>
        <w:t xml:space="preserve">, Milwaukee, Wisconsin and is used by </w:t>
      </w:r>
      <w:r w:rsidR="00C85A1F">
        <w:rPr>
          <w:sz w:val="23"/>
          <w:szCs w:val="23"/>
        </w:rPr>
        <w:t>the Urban Ecology Center, Inc</w:t>
      </w:r>
      <w:r w:rsidRPr="00D273B1">
        <w:rPr>
          <w:sz w:val="23"/>
          <w:szCs w:val="23"/>
        </w:rPr>
        <w:t>.</w:t>
      </w:r>
    </w:p>
    <w:p w:rsidR="00233DC9" w:rsidRPr="0008039F" w:rsidRDefault="00233DC9" w:rsidP="00305087">
      <w:pPr>
        <w:spacing w:after="240"/>
        <w:ind w:firstLine="720"/>
        <w:rPr>
          <w:sz w:val="23"/>
          <w:szCs w:val="23"/>
        </w:rPr>
      </w:pPr>
      <w:r w:rsidRPr="0008039F">
        <w:rPr>
          <w:sz w:val="23"/>
          <w:szCs w:val="23"/>
        </w:rPr>
        <w:t>The bonds</w:t>
      </w:r>
      <w:r w:rsidR="00496BA2" w:rsidRPr="0008039F">
        <w:rPr>
          <w:sz w:val="23"/>
          <w:szCs w:val="23"/>
        </w:rPr>
        <w:t xml:space="preserve"> or notes</w:t>
      </w:r>
      <w:r w:rsidRPr="0008039F">
        <w:rPr>
          <w:sz w:val="23"/>
          <w:szCs w:val="23"/>
        </w:rPr>
        <w:t xml:space="preserve">, if issued, will be general obligations of the County, and all the taxable property in the County is subject to the levy of a tax to pay the principal of and interest on the bonds </w:t>
      </w:r>
      <w:r w:rsidR="00496BA2" w:rsidRPr="0008039F">
        <w:rPr>
          <w:sz w:val="23"/>
          <w:szCs w:val="23"/>
        </w:rPr>
        <w:t xml:space="preserve">or notes </w:t>
      </w:r>
      <w:r w:rsidRPr="0008039F">
        <w:rPr>
          <w:sz w:val="23"/>
          <w:szCs w:val="23"/>
        </w:rPr>
        <w:t>as the same become due without limitation as to rate or amount.</w:t>
      </w:r>
    </w:p>
    <w:p w:rsidR="00233DC9" w:rsidRPr="0008039F" w:rsidRDefault="00233DC9" w:rsidP="004E6D5A">
      <w:pPr>
        <w:spacing w:after="240"/>
        <w:ind w:firstLine="720"/>
        <w:rPr>
          <w:sz w:val="23"/>
          <w:szCs w:val="23"/>
        </w:rPr>
      </w:pPr>
      <w:r w:rsidRPr="0008039F">
        <w:rPr>
          <w:sz w:val="23"/>
          <w:szCs w:val="23"/>
        </w:rPr>
        <w:t>At the public hearing, all persons will be afforded a reasonable opportunity to express their views</w:t>
      </w:r>
      <w:r w:rsidR="00812AF7">
        <w:rPr>
          <w:sz w:val="23"/>
          <w:szCs w:val="23"/>
        </w:rPr>
        <w:t>, orally or in writing,</w:t>
      </w:r>
      <w:r w:rsidRPr="0008039F">
        <w:rPr>
          <w:sz w:val="23"/>
          <w:szCs w:val="23"/>
        </w:rPr>
        <w:t xml:space="preserve"> on the proposed issuance of the </w:t>
      </w:r>
      <w:r w:rsidR="00C85A1F">
        <w:rPr>
          <w:sz w:val="23"/>
          <w:szCs w:val="23"/>
        </w:rPr>
        <w:t xml:space="preserve">refunding </w:t>
      </w:r>
      <w:r w:rsidRPr="0008039F">
        <w:rPr>
          <w:sz w:val="23"/>
          <w:szCs w:val="23"/>
        </w:rPr>
        <w:t xml:space="preserve">bonds </w:t>
      </w:r>
      <w:r w:rsidR="00496BA2" w:rsidRPr="0008039F">
        <w:rPr>
          <w:sz w:val="23"/>
          <w:szCs w:val="23"/>
        </w:rPr>
        <w:t xml:space="preserve">or notes </w:t>
      </w:r>
      <w:r w:rsidRPr="0008039F">
        <w:rPr>
          <w:sz w:val="23"/>
          <w:szCs w:val="23"/>
        </w:rPr>
        <w:t>and the location and nature of the</w:t>
      </w:r>
      <w:r w:rsidR="00812AF7">
        <w:rPr>
          <w:sz w:val="23"/>
          <w:szCs w:val="23"/>
        </w:rPr>
        <w:t xml:space="preserve"> </w:t>
      </w:r>
      <w:r w:rsidRPr="0008039F">
        <w:rPr>
          <w:sz w:val="23"/>
          <w:szCs w:val="23"/>
        </w:rPr>
        <w:t xml:space="preserve">projects </w:t>
      </w:r>
      <w:r w:rsidR="00101233" w:rsidRPr="0008039F">
        <w:rPr>
          <w:sz w:val="23"/>
          <w:szCs w:val="23"/>
        </w:rPr>
        <w:t xml:space="preserve">to be </w:t>
      </w:r>
      <w:r w:rsidR="00C85A1F">
        <w:rPr>
          <w:sz w:val="23"/>
          <w:szCs w:val="23"/>
        </w:rPr>
        <w:t>re</w:t>
      </w:r>
      <w:r w:rsidRPr="0008039F">
        <w:rPr>
          <w:sz w:val="23"/>
          <w:szCs w:val="23"/>
        </w:rPr>
        <w:t xml:space="preserve">financed.  Written comments may be delivered to the County Clerk at the County Courthouse at or before the public hearing.  </w:t>
      </w:r>
    </w:p>
    <w:p w:rsidR="00743F82" w:rsidRPr="0008039F" w:rsidRDefault="00233DC9" w:rsidP="00743F82">
      <w:pPr>
        <w:tabs>
          <w:tab w:val="left" w:pos="5490"/>
        </w:tabs>
        <w:ind w:left="4680"/>
        <w:rPr>
          <w:sz w:val="23"/>
          <w:szCs w:val="23"/>
        </w:rPr>
      </w:pPr>
      <w:r w:rsidRPr="0008039F">
        <w:rPr>
          <w:sz w:val="23"/>
          <w:szCs w:val="23"/>
        </w:rPr>
        <w:t>MILWAUKEE COUNTY, WISCONSIN</w:t>
      </w:r>
      <w:r w:rsidRPr="0008039F">
        <w:rPr>
          <w:sz w:val="23"/>
          <w:szCs w:val="23"/>
        </w:rPr>
        <w:br/>
      </w:r>
    </w:p>
    <w:p w:rsidR="00743F82" w:rsidRPr="0008039F" w:rsidRDefault="00743F82" w:rsidP="00743F82">
      <w:pPr>
        <w:tabs>
          <w:tab w:val="left" w:pos="5490"/>
        </w:tabs>
        <w:ind w:left="4680"/>
        <w:rPr>
          <w:sz w:val="23"/>
          <w:szCs w:val="23"/>
        </w:rPr>
      </w:pPr>
    </w:p>
    <w:p w:rsidR="00743F82" w:rsidRPr="0008039F" w:rsidRDefault="00233DC9" w:rsidP="00743F82">
      <w:pPr>
        <w:tabs>
          <w:tab w:val="left" w:pos="5490"/>
        </w:tabs>
        <w:ind w:left="4680"/>
        <w:rPr>
          <w:sz w:val="23"/>
          <w:szCs w:val="23"/>
          <w:u w:val="single"/>
        </w:rPr>
      </w:pPr>
      <w:r w:rsidRPr="0008039F">
        <w:rPr>
          <w:sz w:val="23"/>
          <w:szCs w:val="23"/>
        </w:rPr>
        <w:t>By:</w:t>
      </w:r>
      <w:r w:rsidRPr="0008039F">
        <w:rPr>
          <w:sz w:val="23"/>
          <w:szCs w:val="23"/>
          <w:u w:val="single"/>
        </w:rPr>
        <w:t xml:space="preserve">   /s/</w:t>
      </w:r>
      <w:r w:rsidR="00514511" w:rsidRPr="0008039F">
        <w:rPr>
          <w:sz w:val="23"/>
          <w:szCs w:val="23"/>
          <w:u w:val="single"/>
        </w:rPr>
        <w:t xml:space="preserve"> </w:t>
      </w:r>
      <w:r w:rsidR="0017784B" w:rsidRPr="0008039F">
        <w:rPr>
          <w:sz w:val="23"/>
          <w:szCs w:val="23"/>
          <w:u w:val="single"/>
        </w:rPr>
        <w:t>Scott B. Manske</w:t>
      </w:r>
      <w:r w:rsidR="00743F82" w:rsidRPr="0008039F">
        <w:rPr>
          <w:sz w:val="23"/>
          <w:szCs w:val="23"/>
          <w:u w:val="single"/>
        </w:rPr>
        <w:tab/>
      </w:r>
      <w:r w:rsidR="00743F82" w:rsidRPr="0008039F">
        <w:rPr>
          <w:sz w:val="23"/>
          <w:szCs w:val="23"/>
          <w:u w:val="single"/>
        </w:rPr>
        <w:tab/>
      </w:r>
      <w:r w:rsidR="00743F82" w:rsidRPr="0008039F">
        <w:rPr>
          <w:sz w:val="23"/>
          <w:szCs w:val="23"/>
          <w:u w:val="single"/>
        </w:rPr>
        <w:tab/>
      </w:r>
      <w:r w:rsidR="00743F82" w:rsidRPr="0008039F">
        <w:rPr>
          <w:sz w:val="23"/>
          <w:szCs w:val="23"/>
          <w:u w:val="single"/>
        </w:rPr>
        <w:tab/>
      </w:r>
    </w:p>
    <w:p w:rsidR="00233DC9" w:rsidRPr="0008039F" w:rsidRDefault="00743F82" w:rsidP="0017784B">
      <w:pPr>
        <w:tabs>
          <w:tab w:val="left" w:pos="5130"/>
        </w:tabs>
        <w:ind w:left="4680"/>
        <w:rPr>
          <w:sz w:val="23"/>
          <w:szCs w:val="23"/>
        </w:rPr>
      </w:pPr>
      <w:r w:rsidRPr="0008039F">
        <w:rPr>
          <w:sz w:val="23"/>
          <w:szCs w:val="23"/>
        </w:rPr>
        <w:tab/>
      </w:r>
      <w:r w:rsidR="0017784B" w:rsidRPr="0008039F">
        <w:rPr>
          <w:sz w:val="23"/>
          <w:szCs w:val="23"/>
        </w:rPr>
        <w:t>Comptroller</w:t>
      </w:r>
    </w:p>
    <w:sectPr w:rsidR="00233DC9" w:rsidRPr="0008039F" w:rsidSect="00AC3105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EA" w:rsidRPr="00E76AC3" w:rsidRDefault="00E641EA" w:rsidP="00233DC9">
      <w:pPr>
        <w:rPr>
          <w:rFonts w:ascii="Times" w:hAnsi="Times"/>
        </w:rPr>
      </w:pPr>
      <w:r>
        <w:separator/>
      </w:r>
    </w:p>
  </w:endnote>
  <w:endnote w:type="continuationSeparator" w:id="0">
    <w:p w:rsidR="00E641EA" w:rsidRPr="00E76AC3" w:rsidRDefault="00E641EA" w:rsidP="00233DC9">
      <w:pPr>
        <w:rPr>
          <w:rFonts w:ascii="Times" w:hAnsi="Tim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A9" w:rsidRPr="005923F5" w:rsidRDefault="005923F5" w:rsidP="005923F5">
    <w:pPr>
      <w:pStyle w:val="Footer"/>
      <w:spacing w:line="200" w:lineRule="exact"/>
      <w:jc w:val="right"/>
    </w:pPr>
    <w:r w:rsidRPr="005923F5">
      <w:rPr>
        <w:rStyle w:val="zzmpTrailerItem"/>
      </w:rPr>
      <w:t>QB\55740135.1</w:t>
    </w:r>
    <w:r w:rsidRPr="005923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EA" w:rsidRPr="00E76AC3" w:rsidRDefault="00E641EA" w:rsidP="00233DC9">
      <w:pPr>
        <w:rPr>
          <w:rFonts w:ascii="Times" w:hAnsi="Times"/>
        </w:rPr>
      </w:pPr>
      <w:r>
        <w:separator/>
      </w:r>
    </w:p>
  </w:footnote>
  <w:footnote w:type="continuationSeparator" w:id="0">
    <w:p w:rsidR="00E641EA" w:rsidRPr="00E76AC3" w:rsidRDefault="00E641EA" w:rsidP="00233DC9">
      <w:pPr>
        <w:rPr>
          <w:rFonts w:ascii="Times" w:hAnsi="Time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747D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2EA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C8E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AC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6CF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C8A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4B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0C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28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7F"/>
    <w:rsid w:val="0008039F"/>
    <w:rsid w:val="000B176F"/>
    <w:rsid w:val="000B2023"/>
    <w:rsid w:val="000B737D"/>
    <w:rsid w:val="000C2808"/>
    <w:rsid w:val="000E29C0"/>
    <w:rsid w:val="000F3EC0"/>
    <w:rsid w:val="00101233"/>
    <w:rsid w:val="0013007F"/>
    <w:rsid w:val="00144370"/>
    <w:rsid w:val="0017784B"/>
    <w:rsid w:val="001A22F3"/>
    <w:rsid w:val="00215B4B"/>
    <w:rsid w:val="00233DC9"/>
    <w:rsid w:val="002477C8"/>
    <w:rsid w:val="00247FE5"/>
    <w:rsid w:val="002C34D1"/>
    <w:rsid w:val="00305087"/>
    <w:rsid w:val="00335115"/>
    <w:rsid w:val="003377C5"/>
    <w:rsid w:val="00370E0A"/>
    <w:rsid w:val="00392959"/>
    <w:rsid w:val="003D767F"/>
    <w:rsid w:val="00482289"/>
    <w:rsid w:val="00496BA2"/>
    <w:rsid w:val="004E6D5A"/>
    <w:rsid w:val="004F6A23"/>
    <w:rsid w:val="00514511"/>
    <w:rsid w:val="00531528"/>
    <w:rsid w:val="00554C96"/>
    <w:rsid w:val="005923F5"/>
    <w:rsid w:val="00597B0D"/>
    <w:rsid w:val="005A2F3A"/>
    <w:rsid w:val="005B2700"/>
    <w:rsid w:val="00600E60"/>
    <w:rsid w:val="00616889"/>
    <w:rsid w:val="00667150"/>
    <w:rsid w:val="006C60C1"/>
    <w:rsid w:val="006D5222"/>
    <w:rsid w:val="00704C72"/>
    <w:rsid w:val="007357CF"/>
    <w:rsid w:val="00743F82"/>
    <w:rsid w:val="00794303"/>
    <w:rsid w:val="00807103"/>
    <w:rsid w:val="00812AF7"/>
    <w:rsid w:val="008214E2"/>
    <w:rsid w:val="008409AB"/>
    <w:rsid w:val="00867920"/>
    <w:rsid w:val="008B1B84"/>
    <w:rsid w:val="008C50FA"/>
    <w:rsid w:val="008D7188"/>
    <w:rsid w:val="008E6D19"/>
    <w:rsid w:val="009705E3"/>
    <w:rsid w:val="009B1758"/>
    <w:rsid w:val="009D0BA1"/>
    <w:rsid w:val="00A45A39"/>
    <w:rsid w:val="00A47893"/>
    <w:rsid w:val="00A81540"/>
    <w:rsid w:val="00A97460"/>
    <w:rsid w:val="00AC3105"/>
    <w:rsid w:val="00AE00F1"/>
    <w:rsid w:val="00AF4AC3"/>
    <w:rsid w:val="00B350EF"/>
    <w:rsid w:val="00BA4FB1"/>
    <w:rsid w:val="00BB1CE4"/>
    <w:rsid w:val="00BC39A9"/>
    <w:rsid w:val="00BF3E2A"/>
    <w:rsid w:val="00C068BF"/>
    <w:rsid w:val="00C1290C"/>
    <w:rsid w:val="00C24DC4"/>
    <w:rsid w:val="00C26D7A"/>
    <w:rsid w:val="00C60B21"/>
    <w:rsid w:val="00C61055"/>
    <w:rsid w:val="00C85A1F"/>
    <w:rsid w:val="00CF24C1"/>
    <w:rsid w:val="00D273B1"/>
    <w:rsid w:val="00D7205E"/>
    <w:rsid w:val="00DA0E87"/>
    <w:rsid w:val="00DA7415"/>
    <w:rsid w:val="00DD7256"/>
    <w:rsid w:val="00E17E7C"/>
    <w:rsid w:val="00E47789"/>
    <w:rsid w:val="00E54CEA"/>
    <w:rsid w:val="00E641EA"/>
    <w:rsid w:val="00E844D6"/>
    <w:rsid w:val="00ED6212"/>
    <w:rsid w:val="00EE5B87"/>
    <w:rsid w:val="00F25CE2"/>
    <w:rsid w:val="00FB55F3"/>
    <w:rsid w:val="00FC057F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B287D5B7-09E8-469D-B772-CB015A7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LabelDetail">
    <w:name w:val="Label Detail"/>
    <w:basedOn w:val="Normal"/>
    <w:pPr>
      <w:ind w:left="28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basedOn w:val="DefaultParagraphFont"/>
    <w:rsid w:val="005923F5"/>
    <w:rPr>
      <w:rFonts w:ascii="Times New Roman" w:hAnsi="Times New Roman" w:cs="Times New Roman"/>
      <w:dstrike w:val="0"/>
      <w:noProof/>
      <w:color w:val="auto"/>
      <w:spacing w:val="0"/>
      <w:position w:val="0"/>
      <w:sz w:val="18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