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E4" w:rsidRDefault="00A83BE4">
      <w:pPr>
        <w:pStyle w:val="Title"/>
        <w:jc w:val="left"/>
        <w:rPr>
          <w:rFonts w:ascii="Arial" w:hAnsi="Arial"/>
          <w:sz w:val="23"/>
        </w:rPr>
      </w:pPr>
      <w:bookmarkStart w:id="0" w:name="_GoBack"/>
      <w:bookmarkEnd w:id="0"/>
    </w:p>
    <w:p w:rsidR="00A83BE4" w:rsidRDefault="00E46491">
      <w:pPr>
        <w:pStyle w:val="Title"/>
        <w:rPr>
          <w:rFonts w:ascii="Arial" w:hAnsi="Arial"/>
          <w:sz w:val="23"/>
        </w:rPr>
      </w:pPr>
      <w:r>
        <w:rPr>
          <w:rFonts w:ascii="Arial" w:hAnsi="Arial"/>
          <w:sz w:val="23"/>
        </w:rPr>
        <w:t>MILWAUKEE COUNTY FISCAL NOTE FORM</w:t>
      </w: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6C7CC6">
        <w:rPr>
          <w:rFonts w:ascii="Arial" w:hAnsi="Arial"/>
          <w:sz w:val="23"/>
        </w:rPr>
        <w:t>September 28</w:t>
      </w:r>
      <w:r w:rsidR="007E3F3A">
        <w:rPr>
          <w:rFonts w:ascii="Arial" w:hAnsi="Arial"/>
          <w:sz w:val="23"/>
        </w:rPr>
        <w:t>, 2018</w:t>
      </w:r>
      <w:r>
        <w:rPr>
          <w:rFonts w:ascii="Arial" w:hAnsi="Arial"/>
          <w:sz w:val="23"/>
        </w:rPr>
        <w:tab/>
        <w:t xml:space="preserve">Original Fiscal Note </w:t>
      </w:r>
      <w:r>
        <w:rPr>
          <w:rFonts w:ascii="Arial" w:hAnsi="Arial"/>
          <w:sz w:val="23"/>
        </w:rPr>
        <w:tab/>
      </w:r>
      <w:r>
        <w:rPr>
          <w:rFonts w:ascii="Arial" w:hAnsi="Arial"/>
          <w:sz w:val="23"/>
        </w:rPr>
        <w:tab/>
      </w:r>
      <w:r w:rsidR="007E3F3A">
        <w:rPr>
          <w:rFonts w:ascii="Arial" w:hAnsi="Arial"/>
          <w:sz w:val="23"/>
        </w:rPr>
        <w:fldChar w:fldCharType="begin">
          <w:ffData>
            <w:name w:val="Check1"/>
            <w:enabled/>
            <w:calcOnExit w:val="0"/>
            <w:statusText w:type="text" w:val="check if original fiscal note"/>
            <w:checkBox>
              <w:size w:val="24"/>
              <w:default w:val="1"/>
            </w:checkBox>
          </w:ffData>
        </w:fldChar>
      </w:r>
      <w:bookmarkStart w:id="1" w:name="Check1"/>
      <w:r w:rsidR="007E3F3A">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sidR="007E3F3A">
        <w:rPr>
          <w:rFonts w:ascii="Arial" w:hAnsi="Arial"/>
          <w:sz w:val="23"/>
        </w:rPr>
        <w:fldChar w:fldCharType="end"/>
      </w:r>
      <w:bookmarkEnd w:id="1"/>
    </w:p>
    <w:p w:rsidR="00A83BE4" w:rsidRDefault="00A83BE4">
      <w:pPr>
        <w:ind w:left="5040" w:firstLine="720"/>
        <w:rPr>
          <w:rFonts w:ascii="Arial" w:hAnsi="Arial"/>
          <w:sz w:val="23"/>
        </w:rPr>
      </w:pPr>
    </w:p>
    <w:p w:rsidR="00A83BE4" w:rsidRDefault="00E46491">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2" w:name="FiscalCheck"/>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2"/>
    </w:p>
    <w:p w:rsidR="008145F1" w:rsidRDefault="008145F1">
      <w:pPr>
        <w:rPr>
          <w:rFonts w:ascii="Arial" w:hAnsi="Arial"/>
          <w:sz w:val="23"/>
        </w:rPr>
      </w:pPr>
    </w:p>
    <w:p w:rsidR="00F14950" w:rsidRDefault="00F14950">
      <w:pPr>
        <w:rPr>
          <w:rFonts w:ascii="Arial" w:hAnsi="Arial"/>
          <w:sz w:val="23"/>
        </w:rPr>
      </w:pPr>
    </w:p>
    <w:p w:rsidR="00D520E5" w:rsidRPr="00D520E5" w:rsidRDefault="00E46491" w:rsidP="00D520E5">
      <w:pPr>
        <w:rPr>
          <w:rFonts w:ascii="Arial" w:hAnsi="Arial"/>
          <w:sz w:val="23"/>
        </w:rPr>
      </w:pPr>
      <w:r>
        <w:rPr>
          <w:rFonts w:ascii="Arial" w:hAnsi="Arial"/>
          <w:b/>
          <w:sz w:val="23"/>
        </w:rPr>
        <w:t>SUBJECT:</w:t>
      </w:r>
      <w:r>
        <w:rPr>
          <w:rFonts w:ascii="Arial" w:hAnsi="Arial"/>
          <w:sz w:val="23"/>
        </w:rPr>
        <w:tab/>
      </w:r>
      <w:r w:rsidR="007E3F3A">
        <w:rPr>
          <w:rFonts w:ascii="Arial" w:hAnsi="Arial"/>
          <w:sz w:val="23"/>
        </w:rPr>
        <w:t>A resolution encouraging the retroactive decriminalization of marijuana in the State of Wisconsin.</w:t>
      </w:r>
    </w:p>
    <w:p w:rsidR="00081F1B" w:rsidRPr="00081F1B" w:rsidRDefault="00081F1B" w:rsidP="00081F1B">
      <w:pPr>
        <w:rPr>
          <w:rFonts w:ascii="Arial" w:hAnsi="Arial"/>
          <w:sz w:val="23"/>
        </w:rPr>
      </w:pPr>
    </w:p>
    <w:p w:rsidR="006C46C3" w:rsidRPr="006C46C3" w:rsidRDefault="006C46C3" w:rsidP="006C46C3">
      <w:pPr>
        <w:rPr>
          <w:rFonts w:ascii="Arial" w:hAnsi="Arial"/>
          <w:sz w:val="23"/>
        </w:rPr>
      </w:pPr>
    </w:p>
    <w:p w:rsidR="00A83BE4" w:rsidRDefault="00E46491">
      <w:pPr>
        <w:rPr>
          <w:rFonts w:ascii="Arial" w:hAnsi="Arial"/>
          <w:sz w:val="23"/>
        </w:rPr>
      </w:pPr>
      <w:r>
        <w:rPr>
          <w:rFonts w:ascii="Arial" w:hAnsi="Arial"/>
          <w:sz w:val="23"/>
        </w:rPr>
        <w:tab/>
      </w:r>
      <w:r>
        <w:rPr>
          <w:rFonts w:ascii="Arial" w:hAnsi="Arial"/>
          <w:sz w:val="23"/>
        </w:rPr>
        <w:tab/>
      </w:r>
    </w:p>
    <w:p w:rsidR="00A83BE4" w:rsidRDefault="00E46491">
      <w:pPr>
        <w:pStyle w:val="Heading3"/>
        <w:rPr>
          <w:rFonts w:ascii="Arial" w:hAnsi="Arial"/>
          <w:sz w:val="23"/>
        </w:rPr>
      </w:pPr>
      <w:r>
        <w:rPr>
          <w:rFonts w:ascii="Arial" w:hAnsi="Arial"/>
          <w:sz w:val="23"/>
        </w:rPr>
        <w:t>FISCAL EFFECT:</w:t>
      </w:r>
    </w:p>
    <w:p w:rsidR="00A83BE4" w:rsidRDefault="00A83BE4">
      <w:pPr>
        <w:rPr>
          <w:rFonts w:ascii="Arial" w:hAnsi="Arial"/>
          <w:sz w:val="23"/>
        </w:rPr>
      </w:pPr>
    </w:p>
    <w:p w:rsidR="00A83BE4" w:rsidRDefault="007E3F3A">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1"/>
            </w:checkBox>
          </w:ffData>
        </w:fldChar>
      </w:r>
      <w:bookmarkStart w:id="3" w:name="NoDirect"/>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3"/>
      <w:r w:rsidR="00E46491">
        <w:rPr>
          <w:rFonts w:ascii="Arial" w:hAnsi="Arial"/>
          <w:sz w:val="23"/>
        </w:rPr>
        <w:tab/>
        <w:t>No Direct County Fiscal Impact</w:t>
      </w:r>
      <w:r w:rsidR="00E46491">
        <w:rPr>
          <w:rFonts w:ascii="Arial" w:hAnsi="Arial"/>
          <w:sz w:val="23"/>
        </w:rPr>
        <w:tab/>
      </w:r>
      <w:r w:rsidR="00E46491">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4" w:name="IncreaseCapital"/>
      <w:r w:rsidR="00E46491">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sidR="00E46491">
        <w:rPr>
          <w:rFonts w:ascii="Arial" w:hAnsi="Arial"/>
          <w:sz w:val="23"/>
        </w:rPr>
        <w:fldChar w:fldCharType="end"/>
      </w:r>
      <w:bookmarkEnd w:id="4"/>
      <w:r w:rsidR="00E46491">
        <w:rPr>
          <w:rFonts w:ascii="Arial" w:hAnsi="Arial"/>
          <w:sz w:val="23"/>
        </w:rPr>
        <w:tab/>
        <w:t>Increase Capital Expenditures</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A83BE4" w:rsidRDefault="00E46491">
      <w:pPr>
        <w:tabs>
          <w:tab w:val="left" w:pos="720"/>
          <w:tab w:val="left" w:pos="1260"/>
        </w:tabs>
        <w:rPr>
          <w:rFonts w:ascii="Arial" w:hAnsi="Arial"/>
          <w:sz w:val="23"/>
        </w:rPr>
      </w:pPr>
      <w:r>
        <w:rPr>
          <w:rFonts w:ascii="Arial" w:hAnsi="Arial"/>
          <w:sz w:val="23"/>
        </w:rPr>
        <w:tab/>
      </w:r>
      <w:r w:rsidR="007E3F3A">
        <w:rPr>
          <w:rFonts w:ascii="Arial" w:hAnsi="Arial"/>
          <w:sz w:val="23"/>
        </w:rPr>
        <w:fldChar w:fldCharType="begin">
          <w:ffData>
            <w:name w:val="existingstafftime"/>
            <w:enabled/>
            <w:calcOnExit w:val="0"/>
            <w:statusText w:type="text" w:val="check if staff time required"/>
            <w:checkBox>
              <w:size w:val="24"/>
              <w:default w:val="1"/>
            </w:checkBox>
          </w:ffData>
        </w:fldChar>
      </w:r>
      <w:bookmarkStart w:id="5" w:name="existingstafftime"/>
      <w:r w:rsidR="007E3F3A">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sidR="007E3F3A">
        <w:rPr>
          <w:rFonts w:ascii="Arial" w:hAnsi="Arial"/>
          <w:sz w:val="23"/>
        </w:rPr>
        <w:fldChar w:fldCharType="end"/>
      </w:r>
      <w:bookmarkEnd w:id="5"/>
      <w:r>
        <w:rPr>
          <w:rFonts w:ascii="Arial" w:hAnsi="Arial"/>
          <w:sz w:val="23"/>
        </w:rPr>
        <w:tab/>
        <w:t>Existing Staff Time Required</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6" w:name="decreasecapital"/>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6"/>
      <w:r>
        <w:rPr>
          <w:rFonts w:ascii="Arial" w:hAnsi="Arial"/>
          <w:sz w:val="23"/>
        </w:rPr>
        <w:tab/>
        <w:t>Decrease Capital Expenditures</w:t>
      </w: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Box>
          </w:ffData>
        </w:fldChar>
      </w:r>
      <w:bookmarkStart w:id="7" w:name="increaseoper"/>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7"/>
      <w:r>
        <w:rPr>
          <w:rFonts w:ascii="Arial" w:hAnsi="Arial"/>
          <w:sz w:val="23"/>
        </w:rPr>
        <w:tab/>
        <w:t>Increase Operating Expenditures</w:t>
      </w:r>
    </w:p>
    <w:p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8" w:name="increasecrevenue"/>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8"/>
      <w:r>
        <w:rPr>
          <w:rFonts w:ascii="Arial" w:hAnsi="Arial"/>
          <w:sz w:val="23"/>
        </w:rPr>
        <w:tab/>
        <w:t xml:space="preserve">Increase Capital Revenues </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bookmarkStart w:id="9" w:name="absorbedwithinagenc"/>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9"/>
      <w:r>
        <w:rPr>
          <w:rFonts w:ascii="Arial" w:hAnsi="Arial"/>
          <w:sz w:val="23"/>
        </w:rPr>
        <w:tab/>
        <w:t>Absorbed Within Agency’s Budget</w:t>
      </w:r>
      <w:r>
        <w:rPr>
          <w:rFonts w:ascii="Arial" w:hAnsi="Arial"/>
          <w:sz w:val="23"/>
        </w:rPr>
        <w:tab/>
      </w:r>
      <w:r>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10" w:name="decreasecrevenue"/>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10"/>
      <w:r>
        <w:rPr>
          <w:rFonts w:ascii="Arial" w:hAnsi="Arial"/>
          <w:sz w:val="23"/>
        </w:rPr>
        <w:tab/>
        <w:t>Decrease Capital Revenues</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1" w:name="notabsorbedwithin"/>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11"/>
      <w:r>
        <w:rPr>
          <w:rFonts w:ascii="Arial" w:hAnsi="Arial"/>
          <w:sz w:val="23"/>
        </w:rPr>
        <w:tab/>
        <w:t>Not Absorbed Within Agency’s Budget</w:t>
      </w:r>
      <w:r>
        <w:rPr>
          <w:rFonts w:ascii="Arial" w:hAnsi="Arial"/>
          <w:sz w:val="23"/>
        </w:rPr>
        <w:tab/>
      </w:r>
    </w:p>
    <w:p w:rsidR="00A83BE4" w:rsidRDefault="00E46491">
      <w:pPr>
        <w:tabs>
          <w:tab w:val="left" w:pos="720"/>
          <w:tab w:val="left" w:pos="1260"/>
          <w:tab w:val="left" w:pos="5760"/>
          <w:tab w:val="left" w:pos="6480"/>
        </w:tabs>
        <w:rPr>
          <w:rFonts w:ascii="Arial" w:hAnsi="Arial"/>
          <w:sz w:val="23"/>
        </w:rPr>
      </w:pPr>
      <w:r>
        <w:rPr>
          <w:rFonts w:ascii="Arial" w:hAnsi="Arial"/>
          <w:sz w:val="23"/>
        </w:rPr>
        <w:tab/>
      </w: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2" w:name="decreateoperating"/>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12"/>
      <w:r>
        <w:rPr>
          <w:rFonts w:ascii="Arial" w:hAnsi="Arial"/>
          <w:sz w:val="23"/>
        </w:rPr>
        <w:tab/>
        <w:t>Decrease Operating Expenditures</w:t>
      </w:r>
      <w:r>
        <w:rPr>
          <w:rFonts w:ascii="Arial" w:hAnsi="Arial"/>
          <w:sz w:val="23"/>
        </w:rPr>
        <w:tab/>
      </w:r>
      <w:r w:rsidR="00B407FF">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3" w:name="usecontingentfunds"/>
      <w:r w:rsidR="00B407FF">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sidR="00B407FF">
        <w:rPr>
          <w:rFonts w:ascii="Arial" w:hAnsi="Arial"/>
          <w:sz w:val="23"/>
        </w:rPr>
        <w:fldChar w:fldCharType="end"/>
      </w:r>
      <w:bookmarkEnd w:id="13"/>
      <w:r>
        <w:rPr>
          <w:rFonts w:ascii="Arial" w:hAnsi="Arial"/>
          <w:sz w:val="23"/>
        </w:rPr>
        <w:tab/>
        <w:t>Use of contingent funds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4" w:name="incroperatingrevenue"/>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14"/>
      <w:r>
        <w:rPr>
          <w:rFonts w:ascii="Arial" w:hAnsi="Arial"/>
          <w:sz w:val="23"/>
        </w:rPr>
        <w:tab/>
        <w:t>Increase Operating Revenues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5" w:name="decroperatingrevenue"/>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15"/>
      <w:r>
        <w:rPr>
          <w:rFonts w:ascii="Arial" w:hAnsi="Arial"/>
          <w:sz w:val="23"/>
        </w:rPr>
        <w:tab/>
        <w:t>Decrease Operating Revenues</w:t>
      </w:r>
    </w:p>
    <w:p w:rsidR="00A83BE4" w:rsidRDefault="00A83BE4">
      <w:pPr>
        <w:rPr>
          <w:rFonts w:ascii="Arial" w:hAnsi="Arial"/>
          <w:i/>
          <w:sz w:val="23"/>
        </w:rPr>
      </w:pPr>
    </w:p>
    <w:p w:rsidR="00F14950" w:rsidRDefault="00F14950">
      <w:pPr>
        <w:rPr>
          <w:rFonts w:ascii="Arial" w:hAnsi="Arial"/>
          <w:i/>
          <w:sz w:val="23"/>
        </w:rPr>
      </w:pPr>
    </w:p>
    <w:p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rsidR="00A83BE4" w:rsidRDefault="00A83BE4">
      <w:pPr>
        <w:rPr>
          <w:rFonts w:ascii="Arial" w:hAnsi="Arial"/>
          <w:i/>
          <w:sz w:val="23"/>
        </w:rPr>
      </w:pPr>
    </w:p>
    <w:p w:rsidR="00A83BE4" w:rsidRDefault="00A83BE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A83BE4">
        <w:trPr>
          <w:trHeight w:val="449"/>
        </w:trPr>
        <w:tc>
          <w:tcPr>
            <w:tcW w:w="2610" w:type="dxa"/>
          </w:tcPr>
          <w:p w:rsidR="00A83BE4" w:rsidRDefault="00A83BE4">
            <w:pPr>
              <w:rPr>
                <w:rFonts w:ascii="Arial" w:hAnsi="Arial"/>
                <w:sz w:val="23"/>
              </w:rPr>
            </w:pPr>
          </w:p>
        </w:tc>
        <w:tc>
          <w:tcPr>
            <w:tcW w:w="2520" w:type="dxa"/>
          </w:tcPr>
          <w:p w:rsidR="00A83BE4" w:rsidRDefault="00E46491">
            <w:pPr>
              <w:jc w:val="center"/>
              <w:rPr>
                <w:rFonts w:ascii="Arial" w:hAnsi="Arial"/>
                <w:b/>
                <w:sz w:val="23"/>
              </w:rPr>
            </w:pPr>
            <w:r>
              <w:rPr>
                <w:rFonts w:ascii="Arial" w:hAnsi="Arial"/>
                <w:b/>
                <w:sz w:val="23"/>
              </w:rPr>
              <w:t>Expenditure or Revenue Category</w:t>
            </w:r>
          </w:p>
        </w:tc>
        <w:tc>
          <w:tcPr>
            <w:tcW w:w="2430" w:type="dxa"/>
          </w:tcPr>
          <w:p w:rsidR="00A83BE4" w:rsidRDefault="00E46491">
            <w:pPr>
              <w:jc w:val="center"/>
              <w:rPr>
                <w:rFonts w:ascii="Arial" w:hAnsi="Arial"/>
                <w:b/>
                <w:sz w:val="23"/>
              </w:rPr>
            </w:pPr>
            <w:r>
              <w:rPr>
                <w:rFonts w:ascii="Arial" w:hAnsi="Arial"/>
                <w:b/>
                <w:sz w:val="23"/>
              </w:rPr>
              <w:t>Current Year</w:t>
            </w:r>
          </w:p>
        </w:tc>
        <w:tc>
          <w:tcPr>
            <w:tcW w:w="2430" w:type="dxa"/>
          </w:tcPr>
          <w:p w:rsidR="00A83BE4" w:rsidRDefault="00E46491">
            <w:pPr>
              <w:jc w:val="center"/>
              <w:rPr>
                <w:rFonts w:ascii="Arial" w:hAnsi="Arial"/>
                <w:b/>
                <w:sz w:val="23"/>
              </w:rPr>
            </w:pPr>
            <w:r>
              <w:rPr>
                <w:rFonts w:ascii="Arial" w:hAnsi="Arial"/>
                <w:b/>
                <w:sz w:val="23"/>
              </w:rPr>
              <w:t>Subsequent Year</w:t>
            </w:r>
          </w:p>
        </w:tc>
      </w:tr>
      <w:tr w:rsidR="00A83BE4">
        <w:trPr>
          <w:cantSplit/>
          <w:trHeight w:val="351"/>
        </w:trPr>
        <w:tc>
          <w:tcPr>
            <w:tcW w:w="2610" w:type="dxa"/>
            <w:vMerge w:val="restart"/>
          </w:tcPr>
          <w:p w:rsidR="00A83BE4" w:rsidRDefault="00E46491">
            <w:pPr>
              <w:pStyle w:val="FootnoteText"/>
              <w:rPr>
                <w:rFonts w:ascii="Arial" w:hAnsi="Arial"/>
                <w:b/>
                <w:sz w:val="23"/>
              </w:rPr>
            </w:pPr>
            <w:r>
              <w:rPr>
                <w:rFonts w:ascii="Arial" w:hAnsi="Arial"/>
                <w:b/>
                <w:sz w:val="23"/>
              </w:rPr>
              <w:t>Operating Budget</w:t>
            </w:r>
          </w:p>
        </w:tc>
        <w:tc>
          <w:tcPr>
            <w:tcW w:w="2520" w:type="dxa"/>
          </w:tcPr>
          <w:p w:rsidR="00A83BE4" w:rsidRDefault="00E46491">
            <w:pPr>
              <w:pStyle w:val="FootnoteText"/>
              <w:rPr>
                <w:rFonts w:ascii="Arial" w:hAnsi="Arial"/>
                <w:sz w:val="23"/>
              </w:rPr>
            </w:pPr>
            <w:r>
              <w:rPr>
                <w:rFonts w:ascii="Arial" w:hAnsi="Arial"/>
                <w:sz w:val="23"/>
              </w:rPr>
              <w:t>Expenditure</w:t>
            </w:r>
          </w:p>
        </w:tc>
        <w:tc>
          <w:tcPr>
            <w:tcW w:w="2430" w:type="dxa"/>
          </w:tcPr>
          <w:p w:rsidR="00A83BE4" w:rsidRDefault="00C329D1" w:rsidP="001E24D8">
            <w:pPr>
              <w:tabs>
                <w:tab w:val="right" w:pos="1512"/>
              </w:tabs>
              <w:jc w:val="center"/>
              <w:rPr>
                <w:rFonts w:ascii="Arial" w:hAnsi="Arial"/>
                <w:sz w:val="23"/>
              </w:rPr>
            </w:pPr>
            <w:r>
              <w:rPr>
                <w:rFonts w:ascii="Arial" w:hAnsi="Arial"/>
                <w:sz w:val="23"/>
              </w:rPr>
              <w:t>$0</w:t>
            </w:r>
          </w:p>
        </w:tc>
        <w:tc>
          <w:tcPr>
            <w:tcW w:w="2430" w:type="dxa"/>
          </w:tcPr>
          <w:p w:rsidR="00A83BE4" w:rsidRDefault="00C329D1" w:rsidP="001E24D8">
            <w:pPr>
              <w:tabs>
                <w:tab w:val="right" w:pos="1332"/>
              </w:tabs>
              <w:jc w:val="center"/>
              <w:rPr>
                <w:rFonts w:ascii="Arial" w:hAnsi="Arial"/>
                <w:sz w:val="23"/>
              </w:rPr>
            </w:pPr>
            <w:r>
              <w:rPr>
                <w:rFonts w:ascii="Arial" w:hAnsi="Arial"/>
                <w:sz w:val="23"/>
              </w:rPr>
              <w:t>$0</w:t>
            </w:r>
          </w:p>
        </w:tc>
      </w:tr>
      <w:tr w:rsidR="00C329D1">
        <w:trPr>
          <w:cantSplit/>
          <w:trHeight w:val="350"/>
        </w:trPr>
        <w:tc>
          <w:tcPr>
            <w:tcW w:w="2610" w:type="dxa"/>
            <w:vMerge/>
          </w:tcPr>
          <w:p w:rsidR="00C329D1" w:rsidRDefault="00C329D1" w:rsidP="00C329D1">
            <w:pPr>
              <w:rPr>
                <w:rFonts w:ascii="Arial" w:hAnsi="Arial"/>
                <w:b/>
                <w:sz w:val="23"/>
              </w:rPr>
            </w:pPr>
          </w:p>
        </w:tc>
        <w:tc>
          <w:tcPr>
            <w:tcW w:w="2520" w:type="dxa"/>
          </w:tcPr>
          <w:p w:rsidR="00C329D1" w:rsidRDefault="00C329D1" w:rsidP="00C329D1">
            <w:pPr>
              <w:rPr>
                <w:rFonts w:ascii="Arial" w:hAnsi="Arial"/>
                <w:sz w:val="23"/>
              </w:rPr>
            </w:pPr>
            <w:r>
              <w:rPr>
                <w:rFonts w:ascii="Arial" w:hAnsi="Arial"/>
                <w:sz w:val="23"/>
              </w:rPr>
              <w:t>Revenue</w:t>
            </w:r>
          </w:p>
        </w:tc>
        <w:tc>
          <w:tcPr>
            <w:tcW w:w="2430" w:type="dxa"/>
          </w:tcPr>
          <w:p w:rsidR="00C329D1" w:rsidRDefault="00C329D1" w:rsidP="00C329D1">
            <w:pPr>
              <w:tabs>
                <w:tab w:val="right" w:pos="1512"/>
              </w:tabs>
              <w:jc w:val="center"/>
              <w:rPr>
                <w:rFonts w:ascii="Arial" w:hAnsi="Arial"/>
                <w:sz w:val="23"/>
              </w:rPr>
            </w:pPr>
            <w:r>
              <w:rPr>
                <w:rFonts w:ascii="Arial" w:hAnsi="Arial"/>
                <w:sz w:val="23"/>
              </w:rPr>
              <w:t>$0</w:t>
            </w:r>
          </w:p>
        </w:tc>
        <w:tc>
          <w:tcPr>
            <w:tcW w:w="2430" w:type="dxa"/>
          </w:tcPr>
          <w:p w:rsidR="00C329D1" w:rsidRDefault="00C329D1" w:rsidP="00C329D1">
            <w:pPr>
              <w:tabs>
                <w:tab w:val="right" w:pos="1332"/>
              </w:tabs>
              <w:jc w:val="center"/>
              <w:rPr>
                <w:rFonts w:ascii="Arial" w:hAnsi="Arial"/>
                <w:sz w:val="23"/>
              </w:rPr>
            </w:pPr>
            <w:r>
              <w:rPr>
                <w:rFonts w:ascii="Arial" w:hAnsi="Arial"/>
                <w:sz w:val="23"/>
              </w:rPr>
              <w:t>$0</w:t>
            </w:r>
          </w:p>
        </w:tc>
      </w:tr>
      <w:tr w:rsidR="00C329D1">
        <w:trPr>
          <w:cantSplit/>
          <w:trHeight w:val="341"/>
        </w:trPr>
        <w:tc>
          <w:tcPr>
            <w:tcW w:w="2610" w:type="dxa"/>
            <w:vMerge/>
          </w:tcPr>
          <w:p w:rsidR="00C329D1" w:rsidRDefault="00C329D1" w:rsidP="00C329D1">
            <w:pPr>
              <w:rPr>
                <w:rFonts w:ascii="Arial" w:hAnsi="Arial"/>
                <w:b/>
                <w:sz w:val="23"/>
              </w:rPr>
            </w:pPr>
          </w:p>
        </w:tc>
        <w:tc>
          <w:tcPr>
            <w:tcW w:w="2520" w:type="dxa"/>
          </w:tcPr>
          <w:p w:rsidR="00C329D1" w:rsidRDefault="00C329D1" w:rsidP="00C329D1">
            <w:pPr>
              <w:rPr>
                <w:rFonts w:ascii="Arial" w:hAnsi="Arial"/>
                <w:sz w:val="23"/>
              </w:rPr>
            </w:pPr>
            <w:r>
              <w:rPr>
                <w:rFonts w:ascii="Arial" w:hAnsi="Arial"/>
                <w:sz w:val="23"/>
              </w:rPr>
              <w:t>Net Cost</w:t>
            </w:r>
          </w:p>
        </w:tc>
        <w:tc>
          <w:tcPr>
            <w:tcW w:w="2430" w:type="dxa"/>
          </w:tcPr>
          <w:p w:rsidR="00C329D1" w:rsidRDefault="00C329D1" w:rsidP="00C329D1">
            <w:pPr>
              <w:tabs>
                <w:tab w:val="right" w:pos="1512"/>
              </w:tabs>
              <w:jc w:val="center"/>
              <w:rPr>
                <w:rFonts w:ascii="Arial" w:hAnsi="Arial"/>
                <w:sz w:val="23"/>
              </w:rPr>
            </w:pPr>
            <w:r>
              <w:rPr>
                <w:rFonts w:ascii="Arial" w:hAnsi="Arial"/>
                <w:sz w:val="23"/>
              </w:rPr>
              <w:t>$0</w:t>
            </w:r>
          </w:p>
        </w:tc>
        <w:tc>
          <w:tcPr>
            <w:tcW w:w="2430" w:type="dxa"/>
          </w:tcPr>
          <w:p w:rsidR="00C329D1" w:rsidRDefault="00C329D1" w:rsidP="00C329D1">
            <w:pPr>
              <w:tabs>
                <w:tab w:val="right" w:pos="1332"/>
              </w:tabs>
              <w:jc w:val="center"/>
              <w:rPr>
                <w:rFonts w:ascii="Arial" w:hAnsi="Arial"/>
                <w:sz w:val="23"/>
              </w:rPr>
            </w:pPr>
            <w:r>
              <w:rPr>
                <w:rFonts w:ascii="Arial" w:hAnsi="Arial"/>
                <w:sz w:val="23"/>
              </w:rPr>
              <w:t>$0</w:t>
            </w:r>
          </w:p>
        </w:tc>
      </w:tr>
      <w:tr w:rsidR="00C329D1">
        <w:trPr>
          <w:cantSplit/>
          <w:trHeight w:val="350"/>
        </w:trPr>
        <w:tc>
          <w:tcPr>
            <w:tcW w:w="2610" w:type="dxa"/>
            <w:vMerge w:val="restart"/>
          </w:tcPr>
          <w:p w:rsidR="00C329D1" w:rsidRDefault="00C329D1" w:rsidP="00C329D1">
            <w:pPr>
              <w:rPr>
                <w:rFonts w:ascii="Arial" w:hAnsi="Arial"/>
                <w:b/>
                <w:sz w:val="23"/>
              </w:rPr>
            </w:pPr>
            <w:r>
              <w:rPr>
                <w:rFonts w:ascii="Arial" w:hAnsi="Arial"/>
                <w:b/>
                <w:sz w:val="23"/>
              </w:rPr>
              <w:t>Capital Improvement Budget</w:t>
            </w:r>
          </w:p>
        </w:tc>
        <w:tc>
          <w:tcPr>
            <w:tcW w:w="2520" w:type="dxa"/>
          </w:tcPr>
          <w:p w:rsidR="00C329D1" w:rsidRDefault="00C329D1" w:rsidP="00C329D1">
            <w:pPr>
              <w:rPr>
                <w:rFonts w:ascii="Arial" w:hAnsi="Arial"/>
                <w:sz w:val="23"/>
              </w:rPr>
            </w:pPr>
            <w:r>
              <w:rPr>
                <w:rFonts w:ascii="Arial" w:hAnsi="Arial"/>
                <w:sz w:val="23"/>
              </w:rPr>
              <w:t>Expenditure</w:t>
            </w:r>
          </w:p>
        </w:tc>
        <w:tc>
          <w:tcPr>
            <w:tcW w:w="2430" w:type="dxa"/>
          </w:tcPr>
          <w:p w:rsidR="00C329D1" w:rsidRDefault="00C329D1" w:rsidP="00C329D1">
            <w:pPr>
              <w:tabs>
                <w:tab w:val="right" w:pos="1512"/>
              </w:tabs>
              <w:jc w:val="center"/>
              <w:rPr>
                <w:rFonts w:ascii="Arial" w:hAnsi="Arial"/>
                <w:sz w:val="23"/>
              </w:rPr>
            </w:pPr>
            <w:r>
              <w:rPr>
                <w:rFonts w:ascii="Arial" w:hAnsi="Arial"/>
                <w:sz w:val="23"/>
              </w:rPr>
              <w:t>$0</w:t>
            </w:r>
          </w:p>
        </w:tc>
        <w:tc>
          <w:tcPr>
            <w:tcW w:w="2430" w:type="dxa"/>
          </w:tcPr>
          <w:p w:rsidR="00C329D1" w:rsidRDefault="00C329D1" w:rsidP="00C329D1">
            <w:pPr>
              <w:tabs>
                <w:tab w:val="right" w:pos="1332"/>
              </w:tabs>
              <w:jc w:val="center"/>
              <w:rPr>
                <w:rFonts w:ascii="Arial" w:hAnsi="Arial"/>
                <w:sz w:val="23"/>
              </w:rPr>
            </w:pPr>
            <w:r>
              <w:rPr>
                <w:rFonts w:ascii="Arial" w:hAnsi="Arial"/>
                <w:sz w:val="23"/>
              </w:rPr>
              <w:t>$0</w:t>
            </w:r>
          </w:p>
        </w:tc>
      </w:tr>
      <w:tr w:rsidR="00C329D1">
        <w:trPr>
          <w:cantSplit/>
          <w:trHeight w:val="350"/>
        </w:trPr>
        <w:tc>
          <w:tcPr>
            <w:tcW w:w="2610" w:type="dxa"/>
            <w:vMerge/>
          </w:tcPr>
          <w:p w:rsidR="00C329D1" w:rsidRDefault="00C329D1" w:rsidP="00C329D1">
            <w:pPr>
              <w:rPr>
                <w:rFonts w:ascii="Arial" w:hAnsi="Arial"/>
                <w:sz w:val="23"/>
              </w:rPr>
            </w:pPr>
          </w:p>
        </w:tc>
        <w:tc>
          <w:tcPr>
            <w:tcW w:w="2520" w:type="dxa"/>
          </w:tcPr>
          <w:p w:rsidR="00C329D1" w:rsidRDefault="00C329D1" w:rsidP="00C329D1">
            <w:pPr>
              <w:rPr>
                <w:rFonts w:ascii="Arial" w:hAnsi="Arial"/>
                <w:sz w:val="23"/>
              </w:rPr>
            </w:pPr>
            <w:r>
              <w:rPr>
                <w:rFonts w:ascii="Arial" w:hAnsi="Arial"/>
                <w:sz w:val="23"/>
              </w:rPr>
              <w:t>Revenue</w:t>
            </w:r>
          </w:p>
        </w:tc>
        <w:tc>
          <w:tcPr>
            <w:tcW w:w="2430" w:type="dxa"/>
          </w:tcPr>
          <w:p w:rsidR="00C329D1" w:rsidRDefault="00C329D1" w:rsidP="00C329D1">
            <w:pPr>
              <w:tabs>
                <w:tab w:val="right" w:pos="1512"/>
              </w:tabs>
              <w:jc w:val="center"/>
              <w:rPr>
                <w:rFonts w:ascii="Arial" w:hAnsi="Arial"/>
                <w:sz w:val="23"/>
              </w:rPr>
            </w:pPr>
            <w:r>
              <w:rPr>
                <w:rFonts w:ascii="Arial" w:hAnsi="Arial"/>
                <w:sz w:val="23"/>
              </w:rPr>
              <w:t>$0</w:t>
            </w:r>
          </w:p>
        </w:tc>
        <w:tc>
          <w:tcPr>
            <w:tcW w:w="2430" w:type="dxa"/>
          </w:tcPr>
          <w:p w:rsidR="00C329D1" w:rsidRDefault="00C329D1" w:rsidP="00C329D1">
            <w:pPr>
              <w:tabs>
                <w:tab w:val="right" w:pos="1332"/>
              </w:tabs>
              <w:jc w:val="center"/>
              <w:rPr>
                <w:rFonts w:ascii="Arial" w:hAnsi="Arial"/>
                <w:sz w:val="23"/>
              </w:rPr>
            </w:pPr>
            <w:r>
              <w:rPr>
                <w:rFonts w:ascii="Arial" w:hAnsi="Arial"/>
                <w:sz w:val="23"/>
              </w:rPr>
              <w:t>$0</w:t>
            </w:r>
          </w:p>
        </w:tc>
      </w:tr>
      <w:tr w:rsidR="00C329D1">
        <w:trPr>
          <w:cantSplit/>
          <w:trHeight w:val="318"/>
        </w:trPr>
        <w:tc>
          <w:tcPr>
            <w:tcW w:w="2610" w:type="dxa"/>
            <w:vMerge/>
          </w:tcPr>
          <w:p w:rsidR="00C329D1" w:rsidRDefault="00C329D1" w:rsidP="00C329D1">
            <w:pPr>
              <w:rPr>
                <w:rFonts w:ascii="Arial" w:hAnsi="Arial"/>
                <w:sz w:val="23"/>
              </w:rPr>
            </w:pPr>
          </w:p>
        </w:tc>
        <w:tc>
          <w:tcPr>
            <w:tcW w:w="2520" w:type="dxa"/>
          </w:tcPr>
          <w:p w:rsidR="00C329D1" w:rsidRDefault="00C329D1" w:rsidP="00C329D1">
            <w:pPr>
              <w:rPr>
                <w:rFonts w:ascii="Arial" w:hAnsi="Arial"/>
                <w:sz w:val="23"/>
              </w:rPr>
            </w:pPr>
            <w:r>
              <w:rPr>
                <w:rFonts w:ascii="Arial" w:hAnsi="Arial"/>
                <w:sz w:val="23"/>
              </w:rPr>
              <w:t>Net Cost</w:t>
            </w:r>
          </w:p>
        </w:tc>
        <w:tc>
          <w:tcPr>
            <w:tcW w:w="2430" w:type="dxa"/>
          </w:tcPr>
          <w:p w:rsidR="00C329D1" w:rsidRDefault="00C329D1" w:rsidP="00C329D1">
            <w:pPr>
              <w:tabs>
                <w:tab w:val="right" w:pos="1512"/>
              </w:tabs>
              <w:jc w:val="center"/>
              <w:rPr>
                <w:rFonts w:ascii="Arial" w:hAnsi="Arial"/>
                <w:sz w:val="23"/>
              </w:rPr>
            </w:pPr>
            <w:r>
              <w:rPr>
                <w:rFonts w:ascii="Arial" w:hAnsi="Arial"/>
                <w:sz w:val="23"/>
              </w:rPr>
              <w:t>$0</w:t>
            </w:r>
          </w:p>
        </w:tc>
        <w:tc>
          <w:tcPr>
            <w:tcW w:w="2430" w:type="dxa"/>
          </w:tcPr>
          <w:p w:rsidR="00C329D1" w:rsidRDefault="00C329D1" w:rsidP="00C329D1">
            <w:pPr>
              <w:tabs>
                <w:tab w:val="right" w:pos="1332"/>
              </w:tabs>
              <w:jc w:val="center"/>
              <w:rPr>
                <w:rFonts w:ascii="Arial" w:hAnsi="Arial"/>
                <w:sz w:val="23"/>
              </w:rPr>
            </w:pPr>
            <w:r>
              <w:rPr>
                <w:rFonts w:ascii="Arial" w:hAnsi="Arial"/>
                <w:sz w:val="23"/>
              </w:rPr>
              <w:t>$0</w:t>
            </w:r>
          </w:p>
        </w:tc>
      </w:tr>
    </w:tbl>
    <w:p w:rsidR="00A83BE4" w:rsidRDefault="00A83BE4">
      <w:pPr>
        <w:rPr>
          <w:rFonts w:ascii="Arial" w:hAnsi="Arial"/>
          <w:sz w:val="23"/>
        </w:rPr>
      </w:pPr>
    </w:p>
    <w:p w:rsidR="00A83BE4" w:rsidRDefault="00A83BE4">
      <w:pPr>
        <w:pStyle w:val="Heading3"/>
        <w:rPr>
          <w:rFonts w:ascii="Arial" w:hAnsi="Arial"/>
          <w:sz w:val="23"/>
        </w:rPr>
      </w:pPr>
    </w:p>
    <w:p w:rsidR="00A83BE4" w:rsidRDefault="00E46491" w:rsidP="00C61B26">
      <w:pPr>
        <w:rPr>
          <w:rFonts w:ascii="Arial" w:hAnsi="Arial"/>
          <w:sz w:val="23"/>
        </w:rPr>
      </w:pPr>
      <w:r>
        <w:rPr>
          <w:rFonts w:ascii="Arial" w:hAnsi="Arial"/>
          <w:sz w:val="23"/>
        </w:rPr>
        <w:br w:type="page"/>
      </w:r>
      <w:r>
        <w:rPr>
          <w:rFonts w:ascii="Arial" w:hAnsi="Arial"/>
          <w:sz w:val="23"/>
        </w:rPr>
        <w:lastRenderedPageBreak/>
        <w:t>DESCRIPTION OF FISCAL EFFECT</w:t>
      </w:r>
      <w:r>
        <w:rPr>
          <w:rFonts w:ascii="Arial" w:hAnsi="Arial"/>
          <w:sz w:val="23"/>
        </w:rPr>
        <w:tab/>
      </w:r>
    </w:p>
    <w:p w:rsidR="00A83BE4" w:rsidRDefault="00A83BE4">
      <w:pPr>
        <w:rPr>
          <w:rFonts w:ascii="Arial" w:hAnsi="Arial"/>
          <w:sz w:val="23"/>
        </w:rPr>
      </w:pPr>
    </w:p>
    <w:p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rsidR="00A83BE4" w:rsidRDefault="00A83BE4">
      <w:pPr>
        <w:rPr>
          <w:rFonts w:ascii="Arial" w:hAnsi="Arial"/>
          <w:sz w:val="23"/>
        </w:rPr>
      </w:pPr>
    </w:p>
    <w:p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sidRPr="00080CA8">
        <w:rPr>
          <w:rStyle w:val="FootnoteReference"/>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A83BE4" w:rsidRDefault="00E46491">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A83BE4" w:rsidRDefault="00A83BE4">
      <w:pPr>
        <w:rPr>
          <w:rFonts w:ascii="Arial" w:hAnsi="Arial"/>
          <w:sz w:val="23"/>
        </w:rPr>
      </w:pPr>
    </w:p>
    <w:p w:rsidR="00C329D1" w:rsidRDefault="00C329D1" w:rsidP="00C329D1">
      <w:pPr>
        <w:ind w:left="360" w:hanging="360"/>
        <w:rPr>
          <w:rFonts w:ascii="Arial" w:hAnsi="Arial"/>
          <w:sz w:val="22"/>
        </w:rPr>
      </w:pPr>
      <w:r>
        <w:rPr>
          <w:rFonts w:ascii="Arial" w:hAnsi="Arial"/>
          <w:sz w:val="22"/>
        </w:rPr>
        <w:t>A.</w:t>
      </w:r>
      <w:r>
        <w:rPr>
          <w:rFonts w:ascii="Arial" w:hAnsi="Arial"/>
          <w:sz w:val="22"/>
        </w:rPr>
        <w:tab/>
      </w:r>
      <w:r w:rsidR="007E3F3A">
        <w:rPr>
          <w:rFonts w:ascii="Arial" w:hAnsi="Arial"/>
          <w:sz w:val="22"/>
        </w:rPr>
        <w:t>This resolution, if adopted, encourages the Wisconsin Governor and Legislature to retroactively decriminalize marijuana.</w:t>
      </w:r>
    </w:p>
    <w:p w:rsidR="00C329D1" w:rsidRDefault="00C329D1" w:rsidP="00C329D1">
      <w:pPr>
        <w:ind w:left="360" w:hanging="360"/>
        <w:rPr>
          <w:rFonts w:ascii="Arial" w:hAnsi="Arial"/>
          <w:sz w:val="22"/>
        </w:rPr>
      </w:pPr>
    </w:p>
    <w:p w:rsidR="007E3F3A" w:rsidRDefault="007E3F3A" w:rsidP="007E3F3A">
      <w:pPr>
        <w:keepLines/>
        <w:tabs>
          <w:tab w:val="left" w:pos="2880"/>
          <w:tab w:val="right" w:pos="9630"/>
        </w:tabs>
        <w:ind w:left="360" w:hanging="360"/>
        <w:rPr>
          <w:rFonts w:ascii="Arial" w:hAnsi="Arial"/>
          <w:sz w:val="22"/>
        </w:rPr>
      </w:pPr>
      <w:r w:rsidRPr="00AD347B">
        <w:rPr>
          <w:rFonts w:ascii="Arial" w:hAnsi="Arial"/>
          <w:sz w:val="22"/>
        </w:rPr>
        <w:t>B.   No costs are associate</w:t>
      </w:r>
      <w:r>
        <w:rPr>
          <w:rFonts w:ascii="Arial" w:hAnsi="Arial"/>
          <w:sz w:val="22"/>
        </w:rPr>
        <w:t>d with adopting this resolution. Existing staff time will be used to communicate the contents of this resolution to appropriate parties.</w:t>
      </w:r>
    </w:p>
    <w:p w:rsidR="007E3F3A" w:rsidRPr="00AD347B" w:rsidRDefault="007E3F3A" w:rsidP="007E3F3A">
      <w:pPr>
        <w:keepLines/>
        <w:tabs>
          <w:tab w:val="left" w:pos="2880"/>
          <w:tab w:val="right" w:pos="9630"/>
        </w:tabs>
        <w:ind w:left="360" w:hanging="360"/>
        <w:rPr>
          <w:rFonts w:ascii="Arial" w:hAnsi="Arial"/>
          <w:sz w:val="22"/>
        </w:rPr>
      </w:pPr>
    </w:p>
    <w:p w:rsidR="007E3F3A" w:rsidRDefault="007E3F3A" w:rsidP="007E3F3A">
      <w:pPr>
        <w:keepLines/>
        <w:tabs>
          <w:tab w:val="left" w:pos="2880"/>
          <w:tab w:val="right" w:pos="9630"/>
        </w:tabs>
        <w:ind w:left="360" w:hanging="360"/>
        <w:rPr>
          <w:rFonts w:ascii="Arial" w:hAnsi="Arial"/>
          <w:sz w:val="22"/>
        </w:rPr>
      </w:pPr>
      <w:r w:rsidRPr="00AD347B">
        <w:rPr>
          <w:rFonts w:ascii="Arial" w:hAnsi="Arial"/>
          <w:sz w:val="22"/>
        </w:rPr>
        <w:t>C.   There is no budgetary impact in current or subsequent years.</w:t>
      </w:r>
    </w:p>
    <w:p w:rsidR="007E3F3A" w:rsidRPr="00AD347B" w:rsidRDefault="007E3F3A" w:rsidP="007E3F3A">
      <w:pPr>
        <w:keepLines/>
        <w:tabs>
          <w:tab w:val="left" w:pos="2880"/>
          <w:tab w:val="right" w:pos="9630"/>
        </w:tabs>
        <w:ind w:left="360" w:hanging="360"/>
        <w:rPr>
          <w:rFonts w:ascii="Arial" w:hAnsi="Arial"/>
          <w:sz w:val="22"/>
        </w:rPr>
      </w:pPr>
    </w:p>
    <w:p w:rsidR="007E3F3A" w:rsidRPr="00AD347B" w:rsidRDefault="007E3F3A" w:rsidP="007E3F3A">
      <w:pPr>
        <w:keepLines/>
        <w:tabs>
          <w:tab w:val="left" w:pos="2880"/>
          <w:tab w:val="right" w:pos="9630"/>
        </w:tabs>
        <w:ind w:left="360" w:hanging="360"/>
        <w:rPr>
          <w:rFonts w:ascii="Arial" w:hAnsi="Arial"/>
          <w:sz w:val="22"/>
        </w:rPr>
      </w:pPr>
      <w:r w:rsidRPr="00AD347B">
        <w:rPr>
          <w:rFonts w:ascii="Arial" w:hAnsi="Arial"/>
          <w:sz w:val="22"/>
        </w:rPr>
        <w:t>D.   No assumptions or interpretations were utilized to provide information for this form.</w:t>
      </w:r>
    </w:p>
    <w:p w:rsidR="00A83BE4" w:rsidRDefault="00A83BE4">
      <w:pPr>
        <w:keepLines/>
        <w:tabs>
          <w:tab w:val="left" w:pos="2880"/>
          <w:tab w:val="right" w:pos="9630"/>
        </w:tabs>
        <w:rPr>
          <w:rFonts w:ascii="Arial" w:hAnsi="Arial"/>
          <w:sz w:val="23"/>
        </w:rPr>
      </w:pPr>
    </w:p>
    <w:p w:rsidR="005D0C80" w:rsidRDefault="00E4649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Department/</w:t>
      </w:r>
      <w:r w:rsidRPr="006C7CC6">
        <w:rPr>
          <w:rFonts w:ascii="Arial" w:hAnsi="Arial"/>
          <w:sz w:val="23"/>
        </w:rPr>
        <w:t xml:space="preserve">Prepared </w:t>
      </w:r>
      <w:proofErr w:type="gramStart"/>
      <w:r w:rsidRPr="006C7CC6">
        <w:rPr>
          <w:rFonts w:ascii="Arial" w:hAnsi="Arial"/>
          <w:sz w:val="23"/>
        </w:rPr>
        <w:t>By</w:t>
      </w:r>
      <w:proofErr w:type="gramEnd"/>
      <w:r w:rsidR="006C7CC6" w:rsidRPr="006C7CC6">
        <w:rPr>
          <w:rFonts w:ascii="Arial" w:hAnsi="Arial"/>
          <w:sz w:val="23"/>
        </w:rPr>
        <w:t xml:space="preserve">      </w:t>
      </w:r>
      <w:r w:rsidR="006C7CC6" w:rsidRPr="006C7CC6">
        <w:rPr>
          <w:rFonts w:ascii="Arial" w:hAnsi="Arial"/>
          <w:sz w:val="23"/>
          <w:u w:val="single"/>
        </w:rPr>
        <w:t>Stephen J. Cady, Research Director</w:t>
      </w:r>
      <w:r w:rsidR="00D10132" w:rsidRPr="006C7CC6">
        <w:rPr>
          <w:rFonts w:ascii="Arial" w:hAnsi="Arial"/>
          <w:sz w:val="23"/>
          <w:u w:val="single"/>
        </w:rPr>
        <w:t>, Office of the Comptroller</w:t>
      </w:r>
      <w:r>
        <w:rPr>
          <w:rFonts w:ascii="Arial" w:hAnsi="Arial"/>
          <w:sz w:val="23"/>
          <w:u w:val="single"/>
        </w:rPr>
        <w:br/>
      </w:r>
      <w:r>
        <w:rPr>
          <w:rFonts w:ascii="Arial" w:hAnsi="Arial"/>
          <w:sz w:val="23"/>
          <w:u w:val="single"/>
        </w:rPr>
        <w:br/>
      </w:r>
      <w:r>
        <w:rPr>
          <w:rFonts w:ascii="Arial" w:hAnsi="Arial"/>
          <w:sz w:val="23"/>
        </w:rPr>
        <w:t>Authorized Signature</w:t>
      </w:r>
      <w:r>
        <w:rPr>
          <w:rFonts w:ascii="Arial" w:hAnsi="Arial"/>
          <w:sz w:val="23"/>
        </w:rPr>
        <w:tab/>
      </w:r>
      <w:r w:rsidR="006C7CC6" w:rsidRPr="006C7CC6">
        <w:rPr>
          <w:rFonts w:ascii="Lucida Handwriting" w:hAnsi="Lucida Handwriting"/>
          <w:color w:val="2F5496" w:themeColor="accent1" w:themeShade="BF"/>
          <w:sz w:val="40"/>
          <w:szCs w:val="40"/>
          <w:u w:val="single"/>
        </w:rPr>
        <w:t>Stephen J. Cady</w:t>
      </w:r>
      <w:r w:rsidRPr="006C7CC6">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16" w:name="YesDasFiscalStaffRev"/>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16"/>
      <w:r>
        <w:rPr>
          <w:rFonts w:ascii="Arial" w:hAnsi="Arial"/>
          <w:sz w:val="23"/>
        </w:rPr>
        <w:tab/>
        <w:t>Yes</w:t>
      </w:r>
      <w:r>
        <w:rPr>
          <w:rFonts w:ascii="Arial" w:hAnsi="Arial"/>
          <w:sz w:val="23"/>
        </w:rPr>
        <w:tab/>
      </w:r>
      <w:r w:rsidR="00C329D1">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1"/>
            </w:checkBox>
          </w:ffData>
        </w:fldChar>
      </w:r>
      <w:bookmarkStart w:id="17" w:name="NoDASFiscalStaffRevi"/>
      <w:r w:rsidR="00C329D1">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sidR="00C329D1">
        <w:rPr>
          <w:rFonts w:ascii="Arial" w:hAnsi="Arial"/>
          <w:sz w:val="23"/>
        </w:rPr>
        <w:fldChar w:fldCharType="end"/>
      </w:r>
      <w:bookmarkEnd w:id="17"/>
      <w:r>
        <w:rPr>
          <w:rFonts w:ascii="Arial" w:hAnsi="Arial"/>
          <w:sz w:val="23"/>
        </w:rPr>
        <w:tab/>
        <w:t>No</w:t>
      </w: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r w:rsidR="00462994" w:rsidRPr="00F1607B">
        <w:rPr>
          <w:rFonts w:ascii="Arial" w:hAnsi="Arial" w:cs="Arial"/>
          <w:sz w:val="23"/>
          <w:vertAlign w:val="superscript"/>
        </w:rPr>
        <w:t>2</w:t>
      </w:r>
      <w:r>
        <w:rPr>
          <w:rFonts w:ascii="Arial" w:hAnsi="Arial"/>
          <w:sz w:val="23"/>
        </w:rPr>
        <w:tab/>
      </w:r>
      <w:r>
        <w:rPr>
          <w:rFonts w:ascii="Arial" w:hAnsi="Arial"/>
          <w:sz w:val="23"/>
        </w:rPr>
        <w:tab/>
      </w:r>
      <w:bookmarkStart w:id="18" w:name="YesCBDPReviewed"/>
      <w:r>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18"/>
      <w:r>
        <w:rPr>
          <w:rFonts w:ascii="Arial" w:hAnsi="Arial"/>
          <w:sz w:val="23"/>
        </w:rPr>
        <w:tab/>
        <w:t>Yes</w:t>
      </w:r>
      <w:r>
        <w:rPr>
          <w:rFonts w:ascii="Arial" w:hAnsi="Arial"/>
          <w:sz w:val="23"/>
        </w:rPr>
        <w:tab/>
      </w:r>
      <w:bookmarkStart w:id="19" w:name="NoCBDPReviewed"/>
      <w:r>
        <w:rPr>
          <w:rFonts w:ascii="Arial" w:hAnsi="Arial"/>
          <w:sz w:val="23"/>
        </w:rPr>
        <w:fldChar w:fldCharType="begin">
          <w:ffData>
            <w:name w:val="NoCBDPReviewed"/>
            <w:enabled/>
            <w:calcOnExit w:val="0"/>
            <w:checkBox>
              <w:size w:val="24"/>
              <w:default w:val="0"/>
            </w:checkBox>
          </w:ffData>
        </w:fldChar>
      </w:r>
      <w:r>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Pr>
          <w:rFonts w:ascii="Arial" w:hAnsi="Arial"/>
          <w:sz w:val="23"/>
        </w:rPr>
        <w:fldChar w:fldCharType="end"/>
      </w:r>
      <w:bookmarkEnd w:id="19"/>
      <w:r>
        <w:rPr>
          <w:rFonts w:ascii="Arial" w:hAnsi="Arial"/>
          <w:sz w:val="23"/>
        </w:rPr>
        <w:tab/>
        <w:t>No</w:t>
      </w:r>
      <w:r w:rsidR="00462994">
        <w:rPr>
          <w:rFonts w:ascii="Arial" w:hAnsi="Arial"/>
          <w:sz w:val="23"/>
        </w:rPr>
        <w:t xml:space="preserve">       </w:t>
      </w:r>
      <w:r w:rsidR="00C329D1">
        <w:rPr>
          <w:rFonts w:ascii="Arial" w:hAnsi="Arial"/>
          <w:sz w:val="23"/>
        </w:rPr>
        <w:fldChar w:fldCharType="begin">
          <w:ffData>
            <w:name w:val=""/>
            <w:enabled/>
            <w:calcOnExit w:val="0"/>
            <w:checkBox>
              <w:size w:val="24"/>
              <w:default w:val="1"/>
            </w:checkBox>
          </w:ffData>
        </w:fldChar>
      </w:r>
      <w:r w:rsidR="00C329D1">
        <w:rPr>
          <w:rFonts w:ascii="Arial" w:hAnsi="Arial"/>
          <w:sz w:val="23"/>
        </w:rPr>
        <w:instrText xml:space="preserve"> FORMCHECKBOX </w:instrText>
      </w:r>
      <w:r w:rsidR="00080CA8">
        <w:rPr>
          <w:rFonts w:ascii="Arial" w:hAnsi="Arial"/>
          <w:sz w:val="23"/>
        </w:rPr>
      </w:r>
      <w:r w:rsidR="00080CA8">
        <w:rPr>
          <w:rFonts w:ascii="Arial" w:hAnsi="Arial"/>
          <w:sz w:val="23"/>
        </w:rPr>
        <w:fldChar w:fldCharType="separate"/>
      </w:r>
      <w:r w:rsidR="00C329D1">
        <w:rPr>
          <w:rFonts w:ascii="Arial" w:hAnsi="Arial"/>
          <w:sz w:val="23"/>
        </w:rPr>
        <w:fldChar w:fldCharType="end"/>
      </w:r>
      <w:r w:rsidR="00462994">
        <w:rPr>
          <w:rFonts w:ascii="Arial" w:hAnsi="Arial"/>
          <w:sz w:val="23"/>
        </w:rPr>
        <w:t xml:space="preserve"> Not Required</w:t>
      </w:r>
      <w:r w:rsidR="00462994">
        <w:rPr>
          <w:rFonts w:ascii="Arial" w:hAnsi="Arial"/>
          <w:sz w:val="23"/>
        </w:rPr>
        <w:tab/>
      </w:r>
    </w:p>
    <w:sectPr w:rsidR="00184DD7">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97A" w:rsidRDefault="001F297A">
      <w:r>
        <w:separator/>
      </w:r>
    </w:p>
  </w:endnote>
  <w:endnote w:type="continuationSeparator" w:id="0">
    <w:p w:rsidR="001F297A" w:rsidRDefault="001F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97A" w:rsidRDefault="001F297A">
      <w:r>
        <w:separator/>
      </w:r>
    </w:p>
  </w:footnote>
  <w:footnote w:type="continuationSeparator" w:id="0">
    <w:p w:rsidR="001F297A" w:rsidRDefault="001F297A">
      <w:r>
        <w:continuationSeparator/>
      </w:r>
    </w:p>
  </w:footnote>
  <w:footnote w:id="1">
    <w:p w:rsidR="00A83BE4" w:rsidRDefault="00E46491">
      <w:pPr>
        <w:rPr>
          <w:sz w:val="18"/>
        </w:rPr>
      </w:pPr>
      <w:r w:rsidRPr="00080CA8">
        <w:rPr>
          <w:rStyle w:val="FootnoteReference"/>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A83BE4" w:rsidRPr="00F1607B" w:rsidRDefault="00F1607B">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sidR="009132F6">
        <w:rPr>
          <w:sz w:val="18"/>
        </w:rPr>
        <w:t>l professional service and public work construction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80"/>
    <w:rsid w:val="00002372"/>
    <w:rsid w:val="0002616B"/>
    <w:rsid w:val="00033137"/>
    <w:rsid w:val="000531BC"/>
    <w:rsid w:val="00080CA8"/>
    <w:rsid w:val="00081F1B"/>
    <w:rsid w:val="000A598F"/>
    <w:rsid w:val="000B2A78"/>
    <w:rsid w:val="000B36D0"/>
    <w:rsid w:val="000B5635"/>
    <w:rsid w:val="000C7E96"/>
    <w:rsid w:val="00124E35"/>
    <w:rsid w:val="00153AF2"/>
    <w:rsid w:val="0017130D"/>
    <w:rsid w:val="00184DD7"/>
    <w:rsid w:val="00193345"/>
    <w:rsid w:val="001A41CF"/>
    <w:rsid w:val="001B7868"/>
    <w:rsid w:val="001E24D8"/>
    <w:rsid w:val="001F297A"/>
    <w:rsid w:val="00261FD7"/>
    <w:rsid w:val="00283ECD"/>
    <w:rsid w:val="002E5CCC"/>
    <w:rsid w:val="002E649B"/>
    <w:rsid w:val="002F2F40"/>
    <w:rsid w:val="0030560B"/>
    <w:rsid w:val="003100AA"/>
    <w:rsid w:val="00364BFF"/>
    <w:rsid w:val="00462994"/>
    <w:rsid w:val="004728EB"/>
    <w:rsid w:val="004B6ADC"/>
    <w:rsid w:val="00504C2C"/>
    <w:rsid w:val="00541891"/>
    <w:rsid w:val="00572F50"/>
    <w:rsid w:val="005D0C80"/>
    <w:rsid w:val="005F034D"/>
    <w:rsid w:val="00626DE5"/>
    <w:rsid w:val="006442C2"/>
    <w:rsid w:val="006879D1"/>
    <w:rsid w:val="006A018B"/>
    <w:rsid w:val="006C46C3"/>
    <w:rsid w:val="006C7CC6"/>
    <w:rsid w:val="006D71A9"/>
    <w:rsid w:val="006E281C"/>
    <w:rsid w:val="006F6932"/>
    <w:rsid w:val="00791BF6"/>
    <w:rsid w:val="007B0E01"/>
    <w:rsid w:val="007C2E0A"/>
    <w:rsid w:val="007E283C"/>
    <w:rsid w:val="007E3F3A"/>
    <w:rsid w:val="008145F1"/>
    <w:rsid w:val="00830BB2"/>
    <w:rsid w:val="0084330B"/>
    <w:rsid w:val="00891FCE"/>
    <w:rsid w:val="008C20F2"/>
    <w:rsid w:val="008F5115"/>
    <w:rsid w:val="00903C72"/>
    <w:rsid w:val="00910339"/>
    <w:rsid w:val="009132F6"/>
    <w:rsid w:val="00952CAE"/>
    <w:rsid w:val="00972889"/>
    <w:rsid w:val="00982BBF"/>
    <w:rsid w:val="00987358"/>
    <w:rsid w:val="009B3399"/>
    <w:rsid w:val="009E1018"/>
    <w:rsid w:val="009E2CF1"/>
    <w:rsid w:val="00A020DB"/>
    <w:rsid w:val="00A05AA2"/>
    <w:rsid w:val="00A4408E"/>
    <w:rsid w:val="00A70DDB"/>
    <w:rsid w:val="00A83BE4"/>
    <w:rsid w:val="00AD347B"/>
    <w:rsid w:val="00AD42DC"/>
    <w:rsid w:val="00AF770A"/>
    <w:rsid w:val="00B407FF"/>
    <w:rsid w:val="00B4668E"/>
    <w:rsid w:val="00B86222"/>
    <w:rsid w:val="00BC7F82"/>
    <w:rsid w:val="00BD10FF"/>
    <w:rsid w:val="00BD2CE1"/>
    <w:rsid w:val="00BE0C9B"/>
    <w:rsid w:val="00C0403E"/>
    <w:rsid w:val="00C26550"/>
    <w:rsid w:val="00C329D1"/>
    <w:rsid w:val="00C57B5E"/>
    <w:rsid w:val="00C61B26"/>
    <w:rsid w:val="00C75E3E"/>
    <w:rsid w:val="00C96B07"/>
    <w:rsid w:val="00CA379D"/>
    <w:rsid w:val="00CD7CD6"/>
    <w:rsid w:val="00CF6844"/>
    <w:rsid w:val="00D10132"/>
    <w:rsid w:val="00D24211"/>
    <w:rsid w:val="00D25ABD"/>
    <w:rsid w:val="00D30A9B"/>
    <w:rsid w:val="00D520E5"/>
    <w:rsid w:val="00D92969"/>
    <w:rsid w:val="00D93725"/>
    <w:rsid w:val="00DD403E"/>
    <w:rsid w:val="00E07D18"/>
    <w:rsid w:val="00E46491"/>
    <w:rsid w:val="00E52731"/>
    <w:rsid w:val="00ED1E06"/>
    <w:rsid w:val="00F07452"/>
    <w:rsid w:val="00F14950"/>
    <w:rsid w:val="00F1607B"/>
    <w:rsid w:val="00F60C80"/>
    <w:rsid w:val="00F66F00"/>
    <w:rsid w:val="00F77064"/>
    <w:rsid w:val="00F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BalloonText">
    <w:name w:val="Balloon Text"/>
    <w:basedOn w:val="Normal"/>
    <w:link w:val="BalloonTextChar"/>
    <w:uiPriority w:val="99"/>
    <w:semiHidden/>
    <w:unhideWhenUsed/>
    <w:rsid w:val="002F2F40"/>
    <w:rPr>
      <w:rFonts w:ascii="Segoe UI" w:hAnsi="Segoe UI" w:cs="Segoe UI"/>
      <w:sz w:val="18"/>
      <w:szCs w:val="18"/>
    </w:rPr>
  </w:style>
  <w:style w:type="character" w:customStyle="1" w:styleId="BalloonTextChar">
    <w:name w:val="Balloon Text Char"/>
    <w:link w:val="BalloonText"/>
    <w:uiPriority w:val="99"/>
    <w:semiHidden/>
    <w:rsid w:val="002F2F40"/>
    <w:rPr>
      <w:rFonts w:ascii="Segoe UI" w:hAnsi="Segoe UI" w:cs="Segoe UI"/>
      <w:sz w:val="18"/>
      <w:szCs w:val="18"/>
    </w:rPr>
  </w:style>
  <w:style w:type="paragraph" w:styleId="Header">
    <w:name w:val="header"/>
    <w:basedOn w:val="Normal"/>
    <w:link w:val="HeaderChar"/>
    <w:uiPriority w:val="99"/>
    <w:unhideWhenUsed/>
    <w:rsid w:val="00D25ABD"/>
    <w:pPr>
      <w:tabs>
        <w:tab w:val="center" w:pos="4680"/>
        <w:tab w:val="right" w:pos="9360"/>
      </w:tabs>
    </w:pPr>
  </w:style>
  <w:style w:type="character" w:customStyle="1" w:styleId="HeaderChar">
    <w:name w:val="Header Char"/>
    <w:link w:val="Header"/>
    <w:uiPriority w:val="99"/>
    <w:rsid w:val="00D25ABD"/>
    <w:rPr>
      <w:sz w:val="24"/>
    </w:rPr>
  </w:style>
  <w:style w:type="paragraph" w:styleId="Footer">
    <w:name w:val="footer"/>
    <w:basedOn w:val="Normal"/>
    <w:link w:val="FooterChar"/>
    <w:uiPriority w:val="99"/>
    <w:unhideWhenUsed/>
    <w:rsid w:val="00D25ABD"/>
    <w:pPr>
      <w:tabs>
        <w:tab w:val="center" w:pos="4680"/>
        <w:tab w:val="right" w:pos="9360"/>
      </w:tabs>
    </w:pPr>
  </w:style>
  <w:style w:type="character" w:customStyle="1" w:styleId="FooterChar">
    <w:name w:val="Footer Char"/>
    <w:link w:val="Footer"/>
    <w:uiPriority w:val="99"/>
    <w:rsid w:val="00D25ABD"/>
    <w:rPr>
      <w:sz w:val="24"/>
    </w:rPr>
  </w:style>
  <w:style w:type="character" w:styleId="EndnoteReference">
    <w:name w:val="endnote reference"/>
    <w:basedOn w:val="DefaultParagraphFont"/>
    <w:uiPriority w:val="99"/>
    <w:semiHidden/>
    <w:unhideWhenUsed/>
    <w:rsid w:val="00080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9105">
      <w:bodyDiv w:val="1"/>
      <w:marLeft w:val="0"/>
      <w:marRight w:val="0"/>
      <w:marTop w:val="0"/>
      <w:marBottom w:val="0"/>
      <w:divBdr>
        <w:top w:val="none" w:sz="0" w:space="0" w:color="auto"/>
        <w:left w:val="none" w:sz="0" w:space="0" w:color="auto"/>
        <w:bottom w:val="none" w:sz="0" w:space="0" w:color="auto"/>
        <w:right w:val="none" w:sz="0" w:space="0" w:color="auto"/>
      </w:divBdr>
    </w:div>
    <w:div w:id="226307342">
      <w:bodyDiv w:val="1"/>
      <w:marLeft w:val="0"/>
      <w:marRight w:val="0"/>
      <w:marTop w:val="0"/>
      <w:marBottom w:val="0"/>
      <w:divBdr>
        <w:top w:val="none" w:sz="0" w:space="0" w:color="auto"/>
        <w:left w:val="none" w:sz="0" w:space="0" w:color="auto"/>
        <w:bottom w:val="none" w:sz="0" w:space="0" w:color="auto"/>
        <w:right w:val="none" w:sz="0" w:space="0" w:color="auto"/>
      </w:divBdr>
    </w:div>
    <w:div w:id="10414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BLANK FISCAL NOTE</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FISCAL NOTE</dc:title>
  <dc:subject/>
  <dc:creator/>
  <cp:keywords/>
  <dc:description/>
  <cp:lastModifiedBy/>
  <cp:revision>1</cp:revision>
  <dcterms:created xsi:type="dcterms:W3CDTF">2018-09-28T20:41:00Z</dcterms:created>
  <dcterms:modified xsi:type="dcterms:W3CDTF">2018-09-28T20:41:00Z</dcterms:modified>
  <cp:contentStatus/>
</cp:coreProperties>
</file>