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8C122" w14:textId="596CE73B" w:rsidR="0069384E" w:rsidRPr="0069384E" w:rsidRDefault="0069384E" w:rsidP="0069384E">
      <w:pPr>
        <w:tabs>
          <w:tab w:val="right" w:pos="9360"/>
        </w:tabs>
        <w:rPr>
          <w:rFonts w:ascii="Arial" w:hAnsi="Arial" w:cs="Arial"/>
        </w:rPr>
      </w:pPr>
      <w:r>
        <w:rPr>
          <w:rFonts w:ascii="CG Omega" w:hAnsi="CG Omega"/>
        </w:rPr>
        <w:tab/>
      </w:r>
      <w:r w:rsidRPr="0069384E">
        <w:rPr>
          <w:rFonts w:ascii="Arial" w:hAnsi="Arial" w:cs="Arial"/>
        </w:rPr>
        <w:t xml:space="preserve">File No. </w:t>
      </w:r>
      <w:r w:rsidR="00477CF8">
        <w:rPr>
          <w:rFonts w:ascii="Arial" w:hAnsi="Arial" w:cs="Arial"/>
        </w:rPr>
        <w:t xml:space="preserve">17- </w:t>
      </w:r>
      <w:r w:rsidR="00A1482A">
        <w:rPr>
          <w:rFonts w:ascii="Arial" w:hAnsi="Arial" w:cs="Arial"/>
        </w:rPr>
        <w:t>427</w:t>
      </w:r>
    </w:p>
    <w:p w14:paraId="5968C123" w14:textId="77777777" w:rsidR="0069384E" w:rsidRPr="0069384E" w:rsidRDefault="0069384E" w:rsidP="0069384E">
      <w:pPr>
        <w:tabs>
          <w:tab w:val="right" w:pos="9360"/>
        </w:tabs>
        <w:rPr>
          <w:rFonts w:ascii="Arial" w:hAnsi="Arial" w:cs="Arial"/>
        </w:rPr>
      </w:pPr>
      <w:r w:rsidRPr="0069384E">
        <w:rPr>
          <w:rFonts w:ascii="Arial" w:hAnsi="Arial" w:cs="Arial"/>
        </w:rPr>
        <w:tab/>
      </w:r>
      <w:bookmarkStart w:id="0" w:name="_GoBack"/>
      <w:bookmarkEnd w:id="0"/>
      <w:r w:rsidRPr="0069384E">
        <w:rPr>
          <w:rFonts w:ascii="Arial" w:hAnsi="Arial" w:cs="Arial"/>
        </w:rPr>
        <w:t>(Journal)</w:t>
      </w:r>
    </w:p>
    <w:p w14:paraId="5968C124" w14:textId="77777777" w:rsidR="00E0049F" w:rsidRPr="00165E50" w:rsidRDefault="00E0049F">
      <w:pPr>
        <w:tabs>
          <w:tab w:val="left" w:pos="1080"/>
        </w:tabs>
        <w:ind w:left="1440" w:hanging="1440"/>
        <w:rPr>
          <w:rFonts w:ascii="Arial" w:hAnsi="Arial" w:cs="Arial"/>
        </w:rPr>
      </w:pPr>
    </w:p>
    <w:p w14:paraId="3A76B4F7" w14:textId="25F4918D" w:rsidR="00165E50" w:rsidRPr="00165E50" w:rsidRDefault="009A5827" w:rsidP="00165E50">
      <w:pPr>
        <w:pStyle w:val="BodyTextIndent2"/>
        <w:ind w:left="0"/>
        <w:rPr>
          <w:rFonts w:ascii="Arial" w:hAnsi="Arial" w:cs="Arial"/>
          <w:bCs/>
        </w:rPr>
      </w:pPr>
      <w:r w:rsidRPr="00165E50">
        <w:rPr>
          <w:rFonts w:ascii="Arial" w:hAnsi="Arial" w:cs="Arial"/>
          <w:szCs w:val="24"/>
        </w:rPr>
        <w:t xml:space="preserve">(ITEM    </w:t>
      </w:r>
      <w:r w:rsidR="00235646" w:rsidRPr="00165E50">
        <w:rPr>
          <w:rFonts w:ascii="Arial" w:hAnsi="Arial" w:cs="Arial"/>
          <w:szCs w:val="24"/>
        </w:rPr>
        <w:t>)</w:t>
      </w:r>
      <w:r w:rsidRPr="00165E50">
        <w:rPr>
          <w:rFonts w:ascii="Arial" w:hAnsi="Arial" w:cs="Arial"/>
          <w:szCs w:val="24"/>
        </w:rPr>
        <w:t xml:space="preserve">, </w:t>
      </w:r>
      <w:r w:rsidR="00165E50" w:rsidRPr="00165E50">
        <w:rPr>
          <w:rFonts w:ascii="Arial" w:hAnsi="Arial" w:cs="Arial"/>
          <w:bCs/>
        </w:rPr>
        <w:t xml:space="preserve">Requesting authorization for Milwaukee County to enter into an </w:t>
      </w:r>
      <w:r w:rsidR="00165E50" w:rsidRPr="00165E50">
        <w:rPr>
          <w:rFonts w:ascii="Arial" w:hAnsi="Arial" w:cs="Arial"/>
        </w:rPr>
        <w:t>Intergovernmental Cooperative Agreement (ICA) Between Milwaukee County and City of Milwaukee regarding Replacement, Maintenance and Use of Improvements within Ma</w:t>
      </w:r>
      <w:r w:rsidR="00360BFF">
        <w:rPr>
          <w:rFonts w:ascii="Arial" w:hAnsi="Arial" w:cs="Arial"/>
        </w:rPr>
        <w:t>cA</w:t>
      </w:r>
      <w:r w:rsidR="008A571C">
        <w:rPr>
          <w:rFonts w:ascii="Arial" w:hAnsi="Arial" w:cs="Arial"/>
        </w:rPr>
        <w:t>rthu</w:t>
      </w:r>
      <w:r w:rsidR="00165E50" w:rsidRPr="00165E50">
        <w:rPr>
          <w:rFonts w:ascii="Arial" w:hAnsi="Arial" w:cs="Arial"/>
        </w:rPr>
        <w:t>r Square Easement Area.</w:t>
      </w:r>
      <w:r w:rsidR="00165E50" w:rsidRPr="00165E50">
        <w:rPr>
          <w:rFonts w:ascii="Arial" w:hAnsi="Arial" w:cs="Arial"/>
          <w:bCs/>
        </w:rPr>
        <w:t xml:space="preserve"> </w:t>
      </w:r>
    </w:p>
    <w:p w14:paraId="5968C126" w14:textId="3684BA7E" w:rsidR="00E0049F" w:rsidRPr="00F00CA0" w:rsidRDefault="009A5827" w:rsidP="00165E50">
      <w:pPr>
        <w:tabs>
          <w:tab w:val="center" w:pos="5400"/>
        </w:tabs>
        <w:jc w:val="both"/>
        <w:rPr>
          <w:rFonts w:ascii="Arial" w:hAnsi="Arial" w:cs="Arial"/>
          <w:szCs w:val="24"/>
        </w:rPr>
      </w:pPr>
      <w:r w:rsidRPr="00F00CA0">
        <w:rPr>
          <w:rFonts w:ascii="Arial" w:hAnsi="Arial" w:cs="Arial"/>
          <w:szCs w:val="24"/>
        </w:rPr>
        <w:tab/>
      </w:r>
    </w:p>
    <w:p w14:paraId="5968C127" w14:textId="77777777" w:rsidR="00E0049F" w:rsidRPr="00235646" w:rsidRDefault="009A5827" w:rsidP="00477CF8">
      <w:pPr>
        <w:jc w:val="center"/>
        <w:rPr>
          <w:rFonts w:ascii="Arial" w:hAnsi="Arial" w:cs="Arial"/>
        </w:rPr>
      </w:pPr>
      <w:r w:rsidRPr="00235646">
        <w:rPr>
          <w:rFonts w:ascii="Arial" w:hAnsi="Arial" w:cs="Arial"/>
          <w:b/>
        </w:rPr>
        <w:t>RESOLUTION</w:t>
      </w:r>
    </w:p>
    <w:p w14:paraId="5968C128" w14:textId="77777777" w:rsidR="00E0049F" w:rsidRPr="00235646" w:rsidRDefault="00E0049F" w:rsidP="00682D35">
      <w:pPr>
        <w:rPr>
          <w:rFonts w:ascii="Arial" w:hAnsi="Arial" w:cs="Arial"/>
        </w:rPr>
      </w:pPr>
    </w:p>
    <w:p w14:paraId="5968C129" w14:textId="4FB69830" w:rsidR="005A66C4" w:rsidRDefault="005A66C4" w:rsidP="00682D35">
      <w:pPr>
        <w:ind w:firstLine="720"/>
        <w:rPr>
          <w:rFonts w:ascii="Arial" w:hAnsi="Arial" w:cs="Arial"/>
        </w:rPr>
      </w:pPr>
      <w:r>
        <w:rPr>
          <w:rFonts w:ascii="Arial" w:hAnsi="Arial" w:cs="Arial"/>
        </w:rPr>
        <w:t>WHEREAS</w:t>
      </w:r>
      <w:r w:rsidR="00165E50">
        <w:rPr>
          <w:rFonts w:ascii="Arial" w:hAnsi="Arial" w:cs="Arial"/>
        </w:rPr>
        <w:t>,</w:t>
      </w:r>
      <w:r>
        <w:rPr>
          <w:rFonts w:ascii="Arial" w:hAnsi="Arial" w:cs="Arial"/>
        </w:rPr>
        <w:t xml:space="preserve"> </w:t>
      </w:r>
      <w:r w:rsidR="00165E50">
        <w:rPr>
          <w:rFonts w:ascii="Arial" w:hAnsi="Arial" w:cs="Arial"/>
        </w:rPr>
        <w:t>o</w:t>
      </w:r>
      <w:r w:rsidR="00165E50" w:rsidRPr="00165E50">
        <w:rPr>
          <w:rFonts w:ascii="Arial" w:hAnsi="Arial" w:cs="Arial"/>
          <w:szCs w:val="24"/>
        </w:rPr>
        <w:t>n September 14, 1976, the City of Milwaukee (City) and Milwaukee County (County)</w:t>
      </w:r>
      <w:r w:rsidR="00165E50" w:rsidRPr="00165E50">
        <w:rPr>
          <w:rFonts w:ascii="Arial" w:hAnsi="Arial" w:cs="Arial"/>
          <w:b/>
          <w:szCs w:val="24"/>
        </w:rPr>
        <w:t xml:space="preserve"> </w:t>
      </w:r>
      <w:r w:rsidR="00165E50" w:rsidRPr="00165E50">
        <w:rPr>
          <w:rFonts w:ascii="Arial" w:hAnsi="Arial" w:cs="Arial"/>
          <w:szCs w:val="24"/>
        </w:rPr>
        <w:t>entered an easement agreement</w:t>
      </w:r>
      <w:r w:rsidR="00165E50" w:rsidRPr="00165E50">
        <w:rPr>
          <w:rFonts w:ascii="Arial" w:hAnsi="Arial" w:cs="Arial"/>
          <w:b/>
          <w:szCs w:val="24"/>
        </w:rPr>
        <w:t xml:space="preserve"> </w:t>
      </w:r>
      <w:r w:rsidR="00165E50" w:rsidRPr="00165E50">
        <w:rPr>
          <w:rFonts w:ascii="Arial" w:hAnsi="Arial" w:cs="Arial"/>
          <w:szCs w:val="24"/>
        </w:rPr>
        <w:t>granting to the County a permanent easement to City-owned property at the City’s Ma</w:t>
      </w:r>
      <w:r w:rsidR="00360BFF">
        <w:rPr>
          <w:rFonts w:ascii="Arial" w:hAnsi="Arial" w:cs="Arial"/>
          <w:szCs w:val="24"/>
        </w:rPr>
        <w:t>cA</w:t>
      </w:r>
      <w:r w:rsidR="008A571C">
        <w:rPr>
          <w:rFonts w:ascii="Arial" w:hAnsi="Arial" w:cs="Arial"/>
          <w:szCs w:val="24"/>
        </w:rPr>
        <w:t>rthu</w:t>
      </w:r>
      <w:r w:rsidR="00165E50" w:rsidRPr="00165E50">
        <w:rPr>
          <w:rFonts w:ascii="Arial" w:hAnsi="Arial" w:cs="Arial"/>
          <w:szCs w:val="24"/>
        </w:rPr>
        <w:t>r Square parking structure</w:t>
      </w:r>
      <w:r w:rsidR="00165E50">
        <w:rPr>
          <w:rFonts w:ascii="Arial" w:hAnsi="Arial" w:cs="Arial"/>
          <w:szCs w:val="24"/>
        </w:rPr>
        <w:t>, for which t</w:t>
      </w:r>
      <w:r w:rsidR="00165E50" w:rsidRPr="00165E50">
        <w:rPr>
          <w:rFonts w:ascii="Arial" w:hAnsi="Arial" w:cs="Arial"/>
          <w:szCs w:val="24"/>
        </w:rPr>
        <w:t>he easement area was to be used in conjunction with expansion of the Milwaukee County Museum</w:t>
      </w:r>
      <w:r w:rsidRPr="00165E50">
        <w:rPr>
          <w:rFonts w:ascii="Arial" w:hAnsi="Arial" w:cs="Arial"/>
          <w:szCs w:val="24"/>
        </w:rPr>
        <w:t>;</w:t>
      </w:r>
      <w:r>
        <w:rPr>
          <w:rFonts w:ascii="Arial" w:hAnsi="Arial" w:cs="Arial"/>
        </w:rPr>
        <w:t xml:space="preserve"> and</w:t>
      </w:r>
    </w:p>
    <w:p w14:paraId="5968C12A" w14:textId="77777777" w:rsidR="00122897" w:rsidRDefault="00122897" w:rsidP="00682D35">
      <w:pPr>
        <w:ind w:firstLine="720"/>
        <w:rPr>
          <w:rFonts w:ascii="Arial" w:hAnsi="Arial" w:cs="Arial"/>
        </w:rPr>
      </w:pPr>
    </w:p>
    <w:p w14:paraId="5968C12B" w14:textId="23153A6B" w:rsidR="00122897" w:rsidRDefault="00AF1251" w:rsidP="00682D35">
      <w:pPr>
        <w:ind w:firstLine="720"/>
        <w:rPr>
          <w:rFonts w:ascii="Arial" w:hAnsi="Arial" w:cs="Arial"/>
        </w:rPr>
      </w:pPr>
      <w:r>
        <w:rPr>
          <w:rFonts w:ascii="Arial" w:hAnsi="Arial" w:cs="Arial"/>
        </w:rPr>
        <w:t>WHEREAS</w:t>
      </w:r>
      <w:r w:rsidR="00165E50">
        <w:rPr>
          <w:rFonts w:ascii="Arial" w:hAnsi="Arial" w:cs="Arial"/>
        </w:rPr>
        <w:t>, t</w:t>
      </w:r>
      <w:r w:rsidR="00165E50" w:rsidRPr="00165E50">
        <w:rPr>
          <w:rFonts w:ascii="Arial" w:hAnsi="Arial" w:cs="Arial"/>
          <w:szCs w:val="24"/>
        </w:rPr>
        <w:t>he easement granted certain rights and responsibilities to the County, including, but not limited to, the responsibility of “maintenance and repair of the surfaces of all floors, walls and ceilings of the rooms situated in the areas herein conveyed”</w:t>
      </w:r>
      <w:r w:rsidR="00165E50">
        <w:rPr>
          <w:rFonts w:ascii="Arial" w:hAnsi="Arial" w:cs="Arial"/>
          <w:szCs w:val="24"/>
        </w:rPr>
        <w:t>; and t</w:t>
      </w:r>
      <w:r w:rsidR="00165E50" w:rsidRPr="00165E50">
        <w:rPr>
          <w:rFonts w:ascii="Arial" w:hAnsi="Arial" w:cs="Arial"/>
          <w:szCs w:val="24"/>
        </w:rPr>
        <w:t>he easement also granted certain rights and responsibilities to the City, including, but not limited to, the responsibility of “structural maintenance and repair of all such walls, ceilings and floors.”</w:t>
      </w:r>
      <w:r w:rsidR="00122897" w:rsidRPr="00165E50">
        <w:rPr>
          <w:rFonts w:ascii="Arial" w:hAnsi="Arial" w:cs="Arial"/>
          <w:szCs w:val="24"/>
        </w:rPr>
        <w:t>;</w:t>
      </w:r>
      <w:r w:rsidR="00122897">
        <w:rPr>
          <w:rFonts w:ascii="Arial" w:hAnsi="Arial" w:cs="Arial"/>
        </w:rPr>
        <w:t xml:space="preserve"> and </w:t>
      </w:r>
    </w:p>
    <w:p w14:paraId="5968C12C" w14:textId="77777777" w:rsidR="005A66C4" w:rsidRDefault="005A66C4" w:rsidP="00682D35">
      <w:pPr>
        <w:ind w:firstLine="720"/>
        <w:rPr>
          <w:rFonts w:ascii="Arial" w:hAnsi="Arial" w:cs="Arial"/>
        </w:rPr>
      </w:pPr>
    </w:p>
    <w:p w14:paraId="5968C12D" w14:textId="7AA4FC7E" w:rsidR="005A66C4" w:rsidRDefault="005A66C4" w:rsidP="00682D35">
      <w:pPr>
        <w:ind w:firstLine="720"/>
        <w:rPr>
          <w:rFonts w:ascii="Arial" w:hAnsi="Arial" w:cs="Arial"/>
        </w:rPr>
      </w:pPr>
      <w:r>
        <w:rPr>
          <w:rFonts w:ascii="Arial" w:hAnsi="Arial" w:cs="Arial"/>
        </w:rPr>
        <w:t xml:space="preserve">WHEREAS, </w:t>
      </w:r>
      <w:r w:rsidR="00165E50">
        <w:rPr>
          <w:rFonts w:ascii="Arial" w:hAnsi="Arial" w:cs="Arial"/>
        </w:rPr>
        <w:t>i</w:t>
      </w:r>
      <w:r w:rsidR="00165E50" w:rsidRPr="00165E50">
        <w:rPr>
          <w:rFonts w:ascii="Arial" w:hAnsi="Arial" w:cs="Arial"/>
          <w:szCs w:val="24"/>
        </w:rPr>
        <w:t xml:space="preserve">n a second </w:t>
      </w:r>
      <w:r w:rsidR="00165E50">
        <w:rPr>
          <w:rFonts w:ascii="Arial" w:hAnsi="Arial" w:cs="Arial"/>
          <w:szCs w:val="24"/>
        </w:rPr>
        <w:t xml:space="preserve">easement </w:t>
      </w:r>
      <w:r w:rsidR="00165E50" w:rsidRPr="00165E50">
        <w:rPr>
          <w:rFonts w:ascii="Arial" w:hAnsi="Arial" w:cs="Arial"/>
          <w:szCs w:val="24"/>
        </w:rPr>
        <w:t>agreement between the City and County dated October 6, 1983, the City granted additional rights to the County, but did not alter the responsibilities of the Parties to maintain and repair the floors, walls, and ceilings to the same extent as the original Easement</w:t>
      </w:r>
      <w:r w:rsidRPr="00165E50">
        <w:rPr>
          <w:rFonts w:ascii="Arial" w:hAnsi="Arial" w:cs="Arial"/>
          <w:szCs w:val="24"/>
        </w:rPr>
        <w:t>;</w:t>
      </w:r>
      <w:r>
        <w:rPr>
          <w:rFonts w:ascii="Arial" w:hAnsi="Arial" w:cs="Arial"/>
        </w:rPr>
        <w:t xml:space="preserve"> and</w:t>
      </w:r>
    </w:p>
    <w:p w14:paraId="5968C12E" w14:textId="77777777" w:rsidR="005A66C4" w:rsidRDefault="005A66C4" w:rsidP="00682D35">
      <w:pPr>
        <w:ind w:firstLine="720"/>
        <w:rPr>
          <w:rFonts w:ascii="Arial" w:hAnsi="Arial" w:cs="Arial"/>
        </w:rPr>
      </w:pPr>
    </w:p>
    <w:p w14:paraId="5968C12F" w14:textId="4095C517" w:rsidR="005A66C4" w:rsidRDefault="005A66C4" w:rsidP="00682D35">
      <w:pPr>
        <w:ind w:firstLine="720"/>
        <w:rPr>
          <w:rFonts w:ascii="Arial" w:hAnsi="Arial" w:cs="Arial"/>
        </w:rPr>
      </w:pPr>
      <w:r>
        <w:rPr>
          <w:rFonts w:ascii="Arial" w:hAnsi="Arial" w:cs="Arial"/>
        </w:rPr>
        <w:t xml:space="preserve">WHEREAS, </w:t>
      </w:r>
      <w:r w:rsidR="00165E50">
        <w:rPr>
          <w:rFonts w:ascii="Arial" w:hAnsi="Arial" w:cs="Arial"/>
        </w:rPr>
        <w:t>i</w:t>
      </w:r>
      <w:r w:rsidR="00165E50" w:rsidRPr="00165E50">
        <w:rPr>
          <w:rFonts w:ascii="Arial" w:hAnsi="Arial" w:cs="Arial"/>
          <w:szCs w:val="24"/>
        </w:rPr>
        <w:t>ncluded in the easement agreement is an area identified as the Civic Center Plaza or Space Center (“Parcel 5</w:t>
      </w:r>
      <w:r w:rsidR="00360BFF">
        <w:rPr>
          <w:rFonts w:ascii="Arial" w:hAnsi="Arial" w:cs="Arial"/>
          <w:szCs w:val="24"/>
        </w:rPr>
        <w:t>” -</w:t>
      </w:r>
      <w:r w:rsidR="00165E50" w:rsidRPr="00165E50">
        <w:rPr>
          <w:rFonts w:ascii="Arial" w:hAnsi="Arial" w:cs="Arial"/>
          <w:szCs w:val="24"/>
        </w:rPr>
        <w:t xml:space="preserve"> more recently known for housing the outdoor Pioneer Village exhibit</w:t>
      </w:r>
      <w:r w:rsidR="00360BFF">
        <w:rPr>
          <w:rFonts w:ascii="Arial" w:hAnsi="Arial" w:cs="Arial"/>
          <w:szCs w:val="24"/>
        </w:rPr>
        <w:t>)</w:t>
      </w:r>
      <w:r w:rsidR="00165E50">
        <w:rPr>
          <w:rFonts w:ascii="Arial" w:hAnsi="Arial" w:cs="Arial"/>
          <w:szCs w:val="24"/>
        </w:rPr>
        <w:t>, of which l</w:t>
      </w:r>
      <w:r w:rsidR="00165E50" w:rsidRPr="00165E50">
        <w:rPr>
          <w:rFonts w:ascii="Arial" w:hAnsi="Arial" w:cs="Arial"/>
          <w:szCs w:val="24"/>
        </w:rPr>
        <w:t xml:space="preserve">arge portions of this area are above the I-43 exit ramp </w:t>
      </w:r>
      <w:r w:rsidR="00360BFF">
        <w:rPr>
          <w:rFonts w:ascii="Arial" w:hAnsi="Arial" w:cs="Arial"/>
          <w:szCs w:val="24"/>
        </w:rPr>
        <w:t>t</w:t>
      </w:r>
      <w:r w:rsidR="00165E50" w:rsidRPr="00165E50">
        <w:rPr>
          <w:rFonts w:ascii="Arial" w:hAnsi="Arial" w:cs="Arial"/>
          <w:szCs w:val="24"/>
        </w:rPr>
        <w:t xml:space="preserve">o Kilbourn Ave </w:t>
      </w:r>
      <w:r w:rsidR="00360BFF">
        <w:rPr>
          <w:rFonts w:ascii="Arial" w:hAnsi="Arial" w:cs="Arial"/>
          <w:szCs w:val="24"/>
        </w:rPr>
        <w:t xml:space="preserve">tunnel </w:t>
      </w:r>
      <w:r w:rsidR="00165E50" w:rsidRPr="00165E50">
        <w:rPr>
          <w:rFonts w:ascii="Arial" w:hAnsi="Arial" w:cs="Arial"/>
          <w:szCs w:val="24"/>
        </w:rPr>
        <w:t xml:space="preserve">and </w:t>
      </w:r>
      <w:r w:rsidR="00360BFF">
        <w:rPr>
          <w:rFonts w:ascii="Arial" w:hAnsi="Arial" w:cs="Arial"/>
          <w:szCs w:val="24"/>
        </w:rPr>
        <w:t>the</w:t>
      </w:r>
      <w:r w:rsidR="00165E50" w:rsidRPr="00165E50">
        <w:rPr>
          <w:rFonts w:ascii="Arial" w:hAnsi="Arial" w:cs="Arial"/>
          <w:szCs w:val="24"/>
        </w:rPr>
        <w:t xml:space="preserve"> lower level of the Ma</w:t>
      </w:r>
      <w:r w:rsidR="00360BFF">
        <w:rPr>
          <w:rFonts w:ascii="Arial" w:hAnsi="Arial" w:cs="Arial"/>
          <w:szCs w:val="24"/>
        </w:rPr>
        <w:t>cA</w:t>
      </w:r>
      <w:r w:rsidR="00165E50" w:rsidRPr="00165E50">
        <w:rPr>
          <w:rFonts w:ascii="Arial" w:hAnsi="Arial" w:cs="Arial"/>
          <w:szCs w:val="24"/>
        </w:rPr>
        <w:t>rth</w:t>
      </w:r>
      <w:r w:rsidR="008A571C">
        <w:rPr>
          <w:rFonts w:ascii="Arial" w:hAnsi="Arial" w:cs="Arial"/>
          <w:szCs w:val="24"/>
        </w:rPr>
        <w:t>u</w:t>
      </w:r>
      <w:r w:rsidR="00165E50" w:rsidRPr="00165E50">
        <w:rPr>
          <w:rFonts w:ascii="Arial" w:hAnsi="Arial" w:cs="Arial"/>
          <w:szCs w:val="24"/>
        </w:rPr>
        <w:t>r Square parking structure</w:t>
      </w:r>
      <w:r w:rsidRPr="00165E50">
        <w:rPr>
          <w:rFonts w:ascii="Arial" w:hAnsi="Arial" w:cs="Arial"/>
          <w:szCs w:val="24"/>
        </w:rPr>
        <w:t>;</w:t>
      </w:r>
      <w:r>
        <w:rPr>
          <w:rFonts w:ascii="Arial" w:hAnsi="Arial" w:cs="Arial"/>
        </w:rPr>
        <w:t xml:space="preserve"> and </w:t>
      </w:r>
    </w:p>
    <w:p w14:paraId="5968C130" w14:textId="77777777" w:rsidR="005A66C4" w:rsidRDefault="005A66C4" w:rsidP="00682D35">
      <w:pPr>
        <w:ind w:firstLine="720"/>
        <w:rPr>
          <w:rFonts w:ascii="Arial" w:hAnsi="Arial" w:cs="Arial"/>
        </w:rPr>
      </w:pPr>
    </w:p>
    <w:p w14:paraId="5968C131" w14:textId="0BDB9026" w:rsidR="00E0049F" w:rsidRDefault="009A5827" w:rsidP="00682D35">
      <w:pPr>
        <w:ind w:firstLine="720"/>
        <w:rPr>
          <w:rFonts w:ascii="Arial" w:hAnsi="Arial" w:cs="Arial"/>
        </w:rPr>
      </w:pPr>
      <w:r w:rsidRPr="00235646">
        <w:rPr>
          <w:rFonts w:ascii="Arial" w:hAnsi="Arial" w:cs="Arial"/>
        </w:rPr>
        <w:t>WHEREAS</w:t>
      </w:r>
      <w:r w:rsidR="002E4CF4">
        <w:rPr>
          <w:rFonts w:ascii="Arial" w:hAnsi="Arial" w:cs="Arial"/>
        </w:rPr>
        <w:t>,</w:t>
      </w:r>
      <w:r w:rsidR="002E4CF4" w:rsidRPr="002E4CF4">
        <w:rPr>
          <w:rFonts w:ascii="Arial" w:hAnsi="Arial" w:cs="Arial"/>
        </w:rPr>
        <w:t xml:space="preserve"> </w:t>
      </w:r>
      <w:r w:rsidR="00360BFF">
        <w:rPr>
          <w:rFonts w:ascii="Arial" w:hAnsi="Arial" w:cs="Arial"/>
        </w:rPr>
        <w:t>w</w:t>
      </w:r>
      <w:r w:rsidR="00360BFF" w:rsidRPr="00360BFF">
        <w:rPr>
          <w:rFonts w:ascii="Arial" w:hAnsi="Arial" w:cs="Arial"/>
          <w:szCs w:val="24"/>
        </w:rPr>
        <w:t>hen the Public Museum was originally constructed by the City of Milwaukee,</w:t>
      </w:r>
      <w:r w:rsidR="00360BFF">
        <w:rPr>
          <w:rFonts w:ascii="Arial" w:hAnsi="Arial" w:cs="Arial"/>
          <w:szCs w:val="24"/>
        </w:rPr>
        <w:t xml:space="preserve"> </w:t>
      </w:r>
      <w:r w:rsidR="00165E50">
        <w:rPr>
          <w:rFonts w:ascii="Arial" w:hAnsi="Arial" w:cs="Arial"/>
          <w:szCs w:val="24"/>
        </w:rPr>
        <w:t>t</w:t>
      </w:r>
      <w:r w:rsidR="00165E50" w:rsidRPr="00165E50">
        <w:rPr>
          <w:rFonts w:ascii="Arial" w:hAnsi="Arial" w:cs="Arial"/>
          <w:szCs w:val="24"/>
        </w:rPr>
        <w:t xml:space="preserve">he </w:t>
      </w:r>
      <w:r w:rsidR="00360BFF">
        <w:rPr>
          <w:rFonts w:ascii="Arial" w:hAnsi="Arial" w:cs="Arial"/>
          <w:szCs w:val="24"/>
        </w:rPr>
        <w:t xml:space="preserve">Parcel 5 </w:t>
      </w:r>
      <w:r w:rsidR="00165E50" w:rsidRPr="00165E50">
        <w:rPr>
          <w:rFonts w:ascii="Arial" w:hAnsi="Arial" w:cs="Arial"/>
          <w:szCs w:val="24"/>
        </w:rPr>
        <w:t>space was originally intended to be the floor of a building to be constructed at</w:t>
      </w:r>
      <w:r w:rsidR="001B705C">
        <w:rPr>
          <w:rFonts w:ascii="Arial" w:hAnsi="Arial" w:cs="Arial"/>
          <w:szCs w:val="24"/>
        </w:rPr>
        <w:t xml:space="preserve"> </w:t>
      </w:r>
      <w:r w:rsidR="00360BFF">
        <w:rPr>
          <w:rFonts w:ascii="Arial" w:hAnsi="Arial" w:cs="Arial"/>
          <w:szCs w:val="24"/>
        </w:rPr>
        <w:t xml:space="preserve">a </w:t>
      </w:r>
      <w:r w:rsidR="001B705C">
        <w:rPr>
          <w:rFonts w:ascii="Arial" w:hAnsi="Arial" w:cs="Arial"/>
          <w:szCs w:val="24"/>
        </w:rPr>
        <w:t>later date</w:t>
      </w:r>
      <w:r w:rsidR="002E4CF4" w:rsidRPr="00235646">
        <w:rPr>
          <w:rFonts w:ascii="Arial" w:hAnsi="Arial" w:cs="Arial"/>
        </w:rPr>
        <w:t>; and</w:t>
      </w:r>
    </w:p>
    <w:p w14:paraId="5968C132" w14:textId="77777777" w:rsidR="005A66C4" w:rsidRDefault="005A66C4" w:rsidP="00682D35">
      <w:pPr>
        <w:ind w:firstLine="720"/>
        <w:rPr>
          <w:rFonts w:ascii="Arial" w:hAnsi="Arial" w:cs="Arial"/>
        </w:rPr>
      </w:pPr>
    </w:p>
    <w:p w14:paraId="6DD02232" w14:textId="74F0EB75" w:rsidR="006677BE" w:rsidRDefault="005A66C4" w:rsidP="00682D35">
      <w:pPr>
        <w:pStyle w:val="BodyTextIndent"/>
        <w:jc w:val="left"/>
        <w:rPr>
          <w:rFonts w:ascii="Arial" w:hAnsi="Arial" w:cs="Arial"/>
        </w:rPr>
      </w:pPr>
      <w:r>
        <w:rPr>
          <w:rFonts w:ascii="Arial" w:hAnsi="Arial" w:cs="Arial"/>
        </w:rPr>
        <w:t xml:space="preserve">WHEREAS, </w:t>
      </w:r>
      <w:r w:rsidR="001B705C">
        <w:rPr>
          <w:rFonts w:ascii="Arial" w:hAnsi="Arial" w:cs="Arial"/>
        </w:rPr>
        <w:t>t</w:t>
      </w:r>
      <w:r w:rsidR="001B705C" w:rsidRPr="00165E50">
        <w:rPr>
          <w:rFonts w:ascii="Arial" w:hAnsi="Arial" w:cs="Arial"/>
          <w:szCs w:val="24"/>
        </w:rPr>
        <w:t>he concrete floor was made from voided concrete designed for indoor use</w:t>
      </w:r>
      <w:r w:rsidR="00360BFF">
        <w:rPr>
          <w:rFonts w:ascii="Arial" w:hAnsi="Arial" w:cs="Arial"/>
          <w:szCs w:val="24"/>
        </w:rPr>
        <w:t>;</w:t>
      </w:r>
      <w:r w:rsidR="001B705C">
        <w:rPr>
          <w:rFonts w:ascii="Arial" w:hAnsi="Arial" w:cs="Arial"/>
          <w:szCs w:val="24"/>
        </w:rPr>
        <w:t xml:space="preserve"> and t</w:t>
      </w:r>
      <w:r w:rsidR="001B705C" w:rsidRPr="00165E50">
        <w:rPr>
          <w:rFonts w:ascii="Arial" w:hAnsi="Arial" w:cs="Arial"/>
          <w:szCs w:val="24"/>
        </w:rPr>
        <w:t>he structure above Parcel 5 was never constructed</w:t>
      </w:r>
      <w:r w:rsidR="001B705C">
        <w:rPr>
          <w:rFonts w:ascii="Arial" w:hAnsi="Arial" w:cs="Arial"/>
          <w:szCs w:val="24"/>
        </w:rPr>
        <w:t xml:space="preserve"> causing </w:t>
      </w:r>
      <w:r w:rsidR="001B705C" w:rsidRPr="00165E50">
        <w:rPr>
          <w:rFonts w:ascii="Arial" w:hAnsi="Arial" w:cs="Arial"/>
          <w:szCs w:val="24"/>
        </w:rPr>
        <w:t xml:space="preserve"> the voided concrete slab </w:t>
      </w:r>
      <w:r w:rsidR="001B705C">
        <w:rPr>
          <w:rFonts w:ascii="Arial" w:hAnsi="Arial" w:cs="Arial"/>
          <w:szCs w:val="24"/>
        </w:rPr>
        <w:t>to deteriorated due to</w:t>
      </w:r>
      <w:r w:rsidR="001B705C" w:rsidRPr="00165E50">
        <w:rPr>
          <w:rFonts w:ascii="Arial" w:hAnsi="Arial" w:cs="Arial"/>
          <w:szCs w:val="24"/>
        </w:rPr>
        <w:t xml:space="preserve"> expos</w:t>
      </w:r>
      <w:r w:rsidR="001B705C">
        <w:rPr>
          <w:rFonts w:ascii="Arial" w:hAnsi="Arial" w:cs="Arial"/>
          <w:szCs w:val="24"/>
        </w:rPr>
        <w:t>ure</w:t>
      </w:r>
      <w:r w:rsidR="001B705C" w:rsidRPr="00165E50">
        <w:rPr>
          <w:rFonts w:ascii="Arial" w:hAnsi="Arial" w:cs="Arial"/>
          <w:szCs w:val="24"/>
        </w:rPr>
        <w:t xml:space="preserve"> to outdoor weather since its construction in the 1960s</w:t>
      </w:r>
      <w:r>
        <w:rPr>
          <w:rFonts w:ascii="Arial" w:hAnsi="Arial" w:cs="Arial"/>
        </w:rPr>
        <w:t xml:space="preserve">; </w:t>
      </w:r>
      <w:r w:rsidR="001B705C">
        <w:rPr>
          <w:rFonts w:ascii="Arial" w:hAnsi="Arial" w:cs="Arial"/>
        </w:rPr>
        <w:t>and</w:t>
      </w:r>
    </w:p>
    <w:p w14:paraId="471C95E9" w14:textId="4A801B0D" w:rsidR="00EB3FB5" w:rsidRDefault="00EB3FB5">
      <w:pPr>
        <w:widowControl/>
        <w:rPr>
          <w:rFonts w:ascii="Arial" w:hAnsi="Arial" w:cs="Arial"/>
        </w:rPr>
      </w:pPr>
      <w:r>
        <w:rPr>
          <w:rFonts w:ascii="Arial" w:hAnsi="Arial" w:cs="Arial"/>
        </w:rPr>
        <w:br w:type="page"/>
      </w:r>
    </w:p>
    <w:p w14:paraId="2F9A920C" w14:textId="77777777" w:rsidR="006677BE" w:rsidRDefault="006677BE" w:rsidP="00682D35">
      <w:pPr>
        <w:pStyle w:val="BodyTextIndent"/>
        <w:jc w:val="left"/>
        <w:rPr>
          <w:rFonts w:ascii="Arial" w:hAnsi="Arial" w:cs="Arial"/>
        </w:rPr>
      </w:pPr>
    </w:p>
    <w:p w14:paraId="7D17122F" w14:textId="77777777" w:rsidR="004847ED" w:rsidRDefault="006677BE" w:rsidP="00682D35">
      <w:pPr>
        <w:pStyle w:val="BodyTextIndent"/>
        <w:jc w:val="left"/>
        <w:rPr>
          <w:rFonts w:ascii="Arial" w:hAnsi="Arial" w:cs="Arial"/>
          <w:szCs w:val="24"/>
        </w:rPr>
      </w:pPr>
      <w:r>
        <w:rPr>
          <w:rFonts w:ascii="Arial" w:hAnsi="Arial" w:cs="Arial"/>
        </w:rPr>
        <w:t xml:space="preserve">WHEREAS, </w:t>
      </w:r>
      <w:r w:rsidR="001B705C">
        <w:rPr>
          <w:rFonts w:ascii="Arial" w:hAnsi="Arial" w:cs="Arial"/>
        </w:rPr>
        <w:t>a</w:t>
      </w:r>
      <w:r w:rsidR="001B705C" w:rsidRPr="001B705C">
        <w:rPr>
          <w:rFonts w:ascii="Arial" w:hAnsi="Arial" w:cs="Arial"/>
          <w:szCs w:val="24"/>
        </w:rPr>
        <w:t xml:space="preserve"> structural engineering consultant hired by the City inspected the voided concrete slab and recommended replacement of the voided concrete slab</w:t>
      </w:r>
      <w:r w:rsidR="001B705C">
        <w:rPr>
          <w:rFonts w:ascii="Arial" w:hAnsi="Arial" w:cs="Arial"/>
          <w:szCs w:val="24"/>
        </w:rPr>
        <w:t xml:space="preserve">, and </w:t>
      </w:r>
    </w:p>
    <w:p w14:paraId="1A1C0926" w14:textId="77777777" w:rsidR="004847ED" w:rsidRDefault="004847ED" w:rsidP="00682D35">
      <w:pPr>
        <w:pStyle w:val="BodyTextIndent"/>
        <w:jc w:val="left"/>
        <w:rPr>
          <w:rFonts w:ascii="Arial" w:hAnsi="Arial" w:cs="Arial"/>
          <w:szCs w:val="24"/>
        </w:rPr>
      </w:pPr>
    </w:p>
    <w:p w14:paraId="6B10E939" w14:textId="610E3B64" w:rsidR="001B705C" w:rsidRDefault="004847ED" w:rsidP="00682D35">
      <w:pPr>
        <w:pStyle w:val="BodyTextIndent"/>
        <w:jc w:val="left"/>
        <w:rPr>
          <w:rFonts w:ascii="Arial" w:hAnsi="Arial" w:cs="Arial"/>
          <w:szCs w:val="24"/>
        </w:rPr>
      </w:pPr>
      <w:r>
        <w:rPr>
          <w:rFonts w:ascii="Arial" w:hAnsi="Arial" w:cs="Arial"/>
          <w:szCs w:val="24"/>
        </w:rPr>
        <w:t xml:space="preserve">WHEREAS, </w:t>
      </w:r>
      <w:r w:rsidR="001B705C">
        <w:rPr>
          <w:rFonts w:ascii="Arial" w:hAnsi="Arial" w:cs="Arial"/>
          <w:szCs w:val="24"/>
        </w:rPr>
        <w:t>up</w:t>
      </w:r>
      <w:r w:rsidR="001B705C" w:rsidRPr="001B705C">
        <w:rPr>
          <w:rFonts w:ascii="Arial" w:hAnsi="Arial" w:cs="Arial"/>
          <w:szCs w:val="24"/>
        </w:rPr>
        <w:t>on further investigation, it has been determined that the voided slab extends approximately ten feet under the museum lunch room</w:t>
      </w:r>
      <w:r w:rsidR="001B705C">
        <w:rPr>
          <w:rFonts w:ascii="Arial" w:hAnsi="Arial" w:cs="Arial"/>
          <w:szCs w:val="24"/>
        </w:rPr>
        <w:t>, which will also require replacement due to</w:t>
      </w:r>
      <w:r w:rsidR="001B705C" w:rsidRPr="001B705C">
        <w:rPr>
          <w:rFonts w:ascii="Arial" w:hAnsi="Arial" w:cs="Arial"/>
          <w:szCs w:val="24"/>
        </w:rPr>
        <w:t xml:space="preserve"> deteriorat</w:t>
      </w:r>
      <w:r w:rsidR="001B705C">
        <w:rPr>
          <w:rFonts w:ascii="Arial" w:hAnsi="Arial" w:cs="Arial"/>
          <w:szCs w:val="24"/>
        </w:rPr>
        <w:t>ion</w:t>
      </w:r>
      <w:r w:rsidR="001B705C" w:rsidRPr="001B705C">
        <w:rPr>
          <w:rFonts w:ascii="Arial" w:hAnsi="Arial" w:cs="Arial"/>
          <w:szCs w:val="24"/>
        </w:rPr>
        <w:t xml:space="preserve"> requiring reconstruction of a portion of the lunch room</w:t>
      </w:r>
      <w:r w:rsidR="001B705C">
        <w:rPr>
          <w:rFonts w:ascii="Arial" w:hAnsi="Arial" w:cs="Arial"/>
          <w:szCs w:val="24"/>
        </w:rPr>
        <w:t xml:space="preserve">; and </w:t>
      </w:r>
    </w:p>
    <w:p w14:paraId="13EBCBC3" w14:textId="77777777" w:rsidR="001B705C" w:rsidRDefault="001B705C" w:rsidP="00682D35">
      <w:pPr>
        <w:pStyle w:val="BodyTextIndent"/>
        <w:jc w:val="left"/>
        <w:rPr>
          <w:rFonts w:ascii="Arial" w:hAnsi="Arial" w:cs="Arial"/>
          <w:szCs w:val="24"/>
        </w:rPr>
      </w:pPr>
    </w:p>
    <w:p w14:paraId="36F03F41" w14:textId="77777777" w:rsidR="00E6628C" w:rsidRDefault="001B705C" w:rsidP="001B705C">
      <w:pPr>
        <w:ind w:firstLine="720"/>
        <w:rPr>
          <w:rFonts w:ascii="Arial" w:hAnsi="Arial" w:cs="Arial"/>
          <w:szCs w:val="24"/>
        </w:rPr>
      </w:pPr>
      <w:r w:rsidRPr="001B705C">
        <w:rPr>
          <w:rFonts w:ascii="Arial" w:hAnsi="Arial" w:cs="Arial"/>
          <w:szCs w:val="24"/>
        </w:rPr>
        <w:t>WHEREAS</w:t>
      </w:r>
      <w:r>
        <w:rPr>
          <w:rFonts w:ascii="Arial" w:hAnsi="Arial" w:cs="Arial"/>
          <w:szCs w:val="24"/>
        </w:rPr>
        <w:t>, t</w:t>
      </w:r>
      <w:r w:rsidRPr="001B705C">
        <w:rPr>
          <w:rFonts w:ascii="Arial" w:hAnsi="Arial" w:cs="Arial"/>
          <w:szCs w:val="24"/>
        </w:rPr>
        <w:t>he structural engineering consultant has been hired by the City to design a replacement slab that will meet the County’s needs for light parking or occupied outdoor space on Parcel 5</w:t>
      </w:r>
      <w:r>
        <w:rPr>
          <w:rFonts w:ascii="Arial" w:hAnsi="Arial" w:cs="Arial"/>
          <w:szCs w:val="24"/>
        </w:rPr>
        <w:t xml:space="preserve">, and </w:t>
      </w:r>
    </w:p>
    <w:p w14:paraId="683D23B6" w14:textId="77777777" w:rsidR="00E6628C" w:rsidRDefault="00E6628C" w:rsidP="001B705C">
      <w:pPr>
        <w:ind w:firstLine="720"/>
        <w:rPr>
          <w:rFonts w:ascii="Arial" w:hAnsi="Arial" w:cs="Arial"/>
          <w:szCs w:val="24"/>
        </w:rPr>
      </w:pPr>
    </w:p>
    <w:p w14:paraId="6C008BA1" w14:textId="09E0F9CA" w:rsidR="001B705C" w:rsidRDefault="00E6628C" w:rsidP="001B705C">
      <w:pPr>
        <w:ind w:firstLine="720"/>
        <w:rPr>
          <w:rFonts w:ascii="Arial" w:hAnsi="Arial" w:cs="Arial"/>
        </w:rPr>
      </w:pPr>
      <w:r>
        <w:rPr>
          <w:rFonts w:ascii="Arial" w:hAnsi="Arial" w:cs="Arial"/>
          <w:szCs w:val="24"/>
        </w:rPr>
        <w:t xml:space="preserve">WHEREAS, </w:t>
      </w:r>
      <w:r w:rsidR="001B705C">
        <w:rPr>
          <w:rFonts w:ascii="Arial" w:hAnsi="Arial" w:cs="Arial"/>
          <w:szCs w:val="24"/>
        </w:rPr>
        <w:t>t</w:t>
      </w:r>
      <w:r w:rsidR="001B705C" w:rsidRPr="001B705C">
        <w:rPr>
          <w:rFonts w:ascii="Arial" w:hAnsi="Arial" w:cs="Arial"/>
          <w:szCs w:val="24"/>
        </w:rPr>
        <w:t>he County will retain the rights to use Parcel 5 as described in the Easement, and shall be responsible for maintenance of the slab surface and snow removal and limited in its use of Parcel 5 as described in th</w:t>
      </w:r>
      <w:r w:rsidR="001B705C">
        <w:rPr>
          <w:rFonts w:ascii="Arial" w:hAnsi="Arial" w:cs="Arial"/>
          <w:szCs w:val="24"/>
        </w:rPr>
        <w:t>e ICA</w:t>
      </w:r>
      <w:r w:rsidR="001B705C" w:rsidRPr="001B705C">
        <w:rPr>
          <w:rFonts w:ascii="Arial" w:hAnsi="Arial" w:cs="Arial"/>
          <w:szCs w:val="24"/>
        </w:rPr>
        <w:t>;</w:t>
      </w:r>
      <w:r w:rsidR="001B705C" w:rsidRPr="00235646">
        <w:rPr>
          <w:rFonts w:ascii="Arial" w:hAnsi="Arial" w:cs="Arial"/>
        </w:rPr>
        <w:t xml:space="preserve"> and</w:t>
      </w:r>
    </w:p>
    <w:p w14:paraId="6BF9913A" w14:textId="77777777" w:rsidR="001B705C" w:rsidRDefault="001B705C" w:rsidP="001B705C">
      <w:pPr>
        <w:ind w:firstLine="720"/>
        <w:rPr>
          <w:rFonts w:ascii="Arial" w:hAnsi="Arial" w:cs="Arial"/>
        </w:rPr>
      </w:pPr>
    </w:p>
    <w:p w14:paraId="60455415" w14:textId="64EF981E" w:rsidR="001B705C" w:rsidRDefault="001B705C" w:rsidP="001B705C">
      <w:pPr>
        <w:pStyle w:val="BodyTextIndent"/>
        <w:jc w:val="left"/>
        <w:rPr>
          <w:rFonts w:ascii="Arial" w:hAnsi="Arial" w:cs="Arial"/>
        </w:rPr>
      </w:pPr>
      <w:r>
        <w:rPr>
          <w:rFonts w:ascii="Arial" w:hAnsi="Arial" w:cs="Arial"/>
        </w:rPr>
        <w:t>WHEREAS, t</w:t>
      </w:r>
      <w:r w:rsidRPr="001B705C">
        <w:rPr>
          <w:rFonts w:ascii="Arial" w:hAnsi="Arial" w:cs="Arial"/>
          <w:szCs w:val="24"/>
        </w:rPr>
        <w:t>he work necessary to replace the deteriorated concrete slab is expected to occur in 2018 during the summer months when the lunch room is at its lowest use</w:t>
      </w:r>
      <w:r>
        <w:rPr>
          <w:rFonts w:ascii="Arial" w:hAnsi="Arial" w:cs="Arial"/>
        </w:rPr>
        <w:t>; and</w:t>
      </w:r>
    </w:p>
    <w:p w14:paraId="495BD870" w14:textId="77777777" w:rsidR="001B705C" w:rsidRDefault="001B705C" w:rsidP="001B705C">
      <w:pPr>
        <w:pStyle w:val="BodyTextIndent"/>
        <w:jc w:val="left"/>
        <w:rPr>
          <w:rFonts w:ascii="Arial" w:hAnsi="Arial" w:cs="Arial"/>
        </w:rPr>
      </w:pPr>
    </w:p>
    <w:p w14:paraId="53B09C4E" w14:textId="77777777" w:rsidR="00463D05" w:rsidRDefault="00463D05" w:rsidP="00463D05">
      <w:pPr>
        <w:pStyle w:val="Default"/>
        <w:ind w:firstLine="720"/>
        <w:rPr>
          <w:rFonts w:ascii="Arial" w:hAnsi="Arial" w:cs="Arial"/>
        </w:rPr>
      </w:pPr>
      <w:r>
        <w:rPr>
          <w:rFonts w:ascii="Arial" w:hAnsi="Arial" w:cs="Arial"/>
        </w:rPr>
        <w:t xml:space="preserve">WHEREAS, the goal being to </w:t>
      </w:r>
      <w:r w:rsidRPr="001B705C">
        <w:rPr>
          <w:rFonts w:ascii="Arial" w:hAnsi="Arial" w:cs="Arial"/>
        </w:rPr>
        <w:t>ensure that Parcel 5 can continue to be safely utilized for uses described in the ICA</w:t>
      </w:r>
      <w:r>
        <w:rPr>
          <w:rFonts w:ascii="Arial" w:hAnsi="Arial" w:cs="Arial"/>
        </w:rPr>
        <w:t xml:space="preserve">, </w:t>
      </w:r>
      <w:r w:rsidRPr="001B705C">
        <w:rPr>
          <w:rFonts w:ascii="Arial" w:hAnsi="Arial" w:cs="Arial"/>
        </w:rPr>
        <w:t>as well as the roof of the Kilbourn Avenue tunnel and the ceiling of the basement level of the MacArthur Square parking structure</w:t>
      </w:r>
      <w:r>
        <w:rPr>
          <w:rFonts w:ascii="Arial" w:hAnsi="Arial" w:cs="Arial"/>
        </w:rPr>
        <w:t>; and</w:t>
      </w:r>
    </w:p>
    <w:p w14:paraId="65B7938A" w14:textId="77777777" w:rsidR="00463D05" w:rsidRDefault="00463D05" w:rsidP="00F363C4">
      <w:pPr>
        <w:pStyle w:val="Default"/>
        <w:ind w:firstLine="720"/>
        <w:rPr>
          <w:rFonts w:ascii="Arial" w:hAnsi="Arial" w:cs="Arial"/>
        </w:rPr>
      </w:pPr>
    </w:p>
    <w:p w14:paraId="3CE33B5B" w14:textId="77777777" w:rsidR="00E6628C" w:rsidRDefault="001B705C" w:rsidP="00F363C4">
      <w:pPr>
        <w:pStyle w:val="Default"/>
        <w:ind w:firstLine="720"/>
        <w:rPr>
          <w:rFonts w:ascii="Arial" w:hAnsi="Arial" w:cs="Arial"/>
        </w:rPr>
      </w:pPr>
      <w:r>
        <w:rPr>
          <w:rFonts w:ascii="Arial" w:hAnsi="Arial" w:cs="Arial"/>
        </w:rPr>
        <w:t>WHEREAS, t</w:t>
      </w:r>
      <w:r w:rsidRPr="001B705C">
        <w:rPr>
          <w:rFonts w:ascii="Arial" w:hAnsi="Arial" w:cs="Arial"/>
        </w:rPr>
        <w:t>he City and County propose a 50%-50% proportionate share of the cost of replacing the voided concrete slab and related impacts to the museum lunch room, reflective of their respective roles as owner and easement occupant</w:t>
      </w:r>
      <w:r w:rsidR="00E6628C">
        <w:rPr>
          <w:rFonts w:ascii="Arial" w:hAnsi="Arial" w:cs="Arial"/>
        </w:rPr>
        <w:t>,</w:t>
      </w:r>
      <w:r w:rsidRPr="001B705C">
        <w:rPr>
          <w:rFonts w:ascii="Arial" w:hAnsi="Arial" w:cs="Arial"/>
        </w:rPr>
        <w:t xml:space="preserve"> and </w:t>
      </w:r>
    </w:p>
    <w:p w14:paraId="10C6FAA1" w14:textId="77777777" w:rsidR="001B705C" w:rsidRDefault="001B705C" w:rsidP="00682D35">
      <w:pPr>
        <w:pStyle w:val="BodyTextIndent"/>
        <w:jc w:val="left"/>
        <w:rPr>
          <w:rFonts w:ascii="Arial" w:hAnsi="Arial" w:cs="Arial"/>
          <w:szCs w:val="24"/>
        </w:rPr>
      </w:pPr>
    </w:p>
    <w:p w14:paraId="5968C133" w14:textId="4BA2E1CC" w:rsidR="005A66C4" w:rsidRPr="00F363C4" w:rsidRDefault="00F363C4" w:rsidP="00F363C4">
      <w:pPr>
        <w:pStyle w:val="BodyTextIndent"/>
        <w:jc w:val="left"/>
        <w:rPr>
          <w:rFonts w:ascii="Arial" w:hAnsi="Arial" w:cs="Arial"/>
          <w:szCs w:val="24"/>
        </w:rPr>
      </w:pPr>
      <w:r w:rsidRPr="00463D05">
        <w:rPr>
          <w:rFonts w:ascii="Arial" w:hAnsi="Arial" w:cs="Arial"/>
        </w:rPr>
        <w:t>WHEREAS, t</w:t>
      </w:r>
      <w:r w:rsidRPr="00463D05">
        <w:rPr>
          <w:rFonts w:ascii="Arial" w:hAnsi="Arial" w:cs="Arial"/>
          <w:szCs w:val="24"/>
        </w:rPr>
        <w:t xml:space="preserve">he estimated project cost is $2.6 million dollars for consultant, staff and construction costs, of which $1.3 </w:t>
      </w:r>
      <w:r w:rsidR="003955CC">
        <w:rPr>
          <w:rFonts w:ascii="Arial" w:hAnsi="Arial" w:cs="Arial"/>
          <w:szCs w:val="24"/>
        </w:rPr>
        <w:t xml:space="preserve">million </w:t>
      </w:r>
      <w:r w:rsidRPr="00463D05">
        <w:rPr>
          <w:rFonts w:ascii="Arial" w:hAnsi="Arial" w:cs="Arial"/>
          <w:szCs w:val="24"/>
        </w:rPr>
        <w:t>is estimated to be the County’s responsibility</w:t>
      </w:r>
      <w:r w:rsidR="00463D05" w:rsidRPr="00463D05">
        <w:rPr>
          <w:rFonts w:ascii="Arial" w:hAnsi="Arial" w:cs="Arial"/>
          <w:szCs w:val="24"/>
        </w:rPr>
        <w:t>, which will be requested in the 2018 Capital Budget</w:t>
      </w:r>
      <w:r w:rsidR="00996E92" w:rsidRPr="00463D05">
        <w:rPr>
          <w:rFonts w:ascii="Arial" w:hAnsi="Arial" w:cs="Arial"/>
        </w:rPr>
        <w:t>; and</w:t>
      </w:r>
      <w:r w:rsidR="005A66C4" w:rsidRPr="00463D05">
        <w:rPr>
          <w:rFonts w:ascii="Arial" w:hAnsi="Arial" w:cs="Arial"/>
        </w:rPr>
        <w:t xml:space="preserve"> </w:t>
      </w:r>
    </w:p>
    <w:p w14:paraId="5968C134" w14:textId="77777777" w:rsidR="00122897" w:rsidRDefault="00122897" w:rsidP="00682D35">
      <w:pPr>
        <w:pStyle w:val="BodyTextIndent"/>
        <w:ind w:firstLine="0"/>
        <w:jc w:val="left"/>
        <w:rPr>
          <w:rFonts w:ascii="Arial" w:hAnsi="Arial" w:cs="Arial"/>
        </w:rPr>
      </w:pPr>
    </w:p>
    <w:p w14:paraId="41269D43" w14:textId="77777777" w:rsidR="006349D1" w:rsidRDefault="00996E92" w:rsidP="006349D1">
      <w:pPr>
        <w:pStyle w:val="Default"/>
        <w:ind w:firstLine="720"/>
        <w:rPr>
          <w:rFonts w:ascii="Arial" w:hAnsi="Arial" w:cs="Arial"/>
          <w:color w:val="auto"/>
        </w:rPr>
      </w:pPr>
      <w:r w:rsidRPr="006349D1">
        <w:rPr>
          <w:rFonts w:ascii="Arial" w:hAnsi="Arial" w:cs="Arial"/>
        </w:rPr>
        <w:t xml:space="preserve">WHEREAS, </w:t>
      </w:r>
      <w:r w:rsidR="006349D1">
        <w:rPr>
          <w:rFonts w:ascii="Arial" w:hAnsi="Arial" w:cs="Arial"/>
        </w:rPr>
        <w:t>c</w:t>
      </w:r>
      <w:r w:rsidR="006349D1" w:rsidRPr="006349D1">
        <w:rPr>
          <w:rFonts w:ascii="Arial" w:hAnsi="Arial" w:cs="Arial"/>
          <w:color w:val="auto"/>
        </w:rPr>
        <w:t>osts are being incurred by the City for planning and design in 2017</w:t>
      </w:r>
      <w:r w:rsidR="006349D1">
        <w:rPr>
          <w:rFonts w:ascii="Arial" w:hAnsi="Arial" w:cs="Arial"/>
          <w:color w:val="auto"/>
        </w:rPr>
        <w:t xml:space="preserve">; and </w:t>
      </w:r>
    </w:p>
    <w:p w14:paraId="669C8C26" w14:textId="77777777" w:rsidR="006349D1" w:rsidRDefault="006349D1" w:rsidP="006349D1">
      <w:pPr>
        <w:pStyle w:val="Default"/>
        <w:ind w:firstLine="720"/>
        <w:rPr>
          <w:rFonts w:ascii="Arial" w:hAnsi="Arial" w:cs="Arial"/>
          <w:color w:val="auto"/>
        </w:rPr>
      </w:pPr>
    </w:p>
    <w:p w14:paraId="16DDAFF1" w14:textId="248F46EB" w:rsidR="00996E92" w:rsidRPr="00F363C4" w:rsidRDefault="006349D1" w:rsidP="006349D1">
      <w:pPr>
        <w:pStyle w:val="Default"/>
        <w:ind w:firstLine="720"/>
        <w:rPr>
          <w:rFonts w:ascii="Arial" w:hAnsi="Arial" w:cs="Arial"/>
        </w:rPr>
      </w:pPr>
      <w:r>
        <w:rPr>
          <w:rFonts w:ascii="Arial" w:hAnsi="Arial" w:cs="Arial"/>
          <w:color w:val="auto"/>
        </w:rPr>
        <w:t>WHEREAS, a</w:t>
      </w:r>
      <w:r w:rsidRPr="006349D1">
        <w:rPr>
          <w:rFonts w:ascii="Arial" w:hAnsi="Arial" w:cs="Arial"/>
          <w:color w:val="auto"/>
        </w:rPr>
        <w:t xml:space="preserve"> fund transfer to re-allocate funds from Facilities Management Operations Budget to address </w:t>
      </w:r>
      <w:r>
        <w:rPr>
          <w:rFonts w:ascii="Arial" w:hAnsi="Arial" w:cs="Arial"/>
          <w:color w:val="auto"/>
        </w:rPr>
        <w:t xml:space="preserve">the County’s 50% share of the planning and design </w:t>
      </w:r>
      <w:r w:rsidRPr="006349D1">
        <w:rPr>
          <w:rFonts w:ascii="Arial" w:hAnsi="Arial" w:cs="Arial"/>
          <w:color w:val="auto"/>
        </w:rPr>
        <w:t>costs incurred in 2017</w:t>
      </w:r>
      <w:r>
        <w:rPr>
          <w:rFonts w:ascii="Arial" w:hAnsi="Arial" w:cs="Arial"/>
          <w:color w:val="auto"/>
        </w:rPr>
        <w:t xml:space="preserve">, estimated at $65,000, </w:t>
      </w:r>
      <w:r w:rsidRPr="006349D1">
        <w:rPr>
          <w:rFonts w:ascii="Arial" w:hAnsi="Arial" w:cs="Arial"/>
          <w:color w:val="auto"/>
        </w:rPr>
        <w:t>is being submitted to the County Board concurrently with this ICA</w:t>
      </w:r>
      <w:r w:rsidR="00996E92" w:rsidRPr="00996E92">
        <w:rPr>
          <w:rFonts w:ascii="Arial" w:hAnsi="Arial" w:cs="Arial"/>
        </w:rPr>
        <w:t>;</w:t>
      </w:r>
      <w:r w:rsidR="00996E92">
        <w:rPr>
          <w:rFonts w:ascii="Arial" w:hAnsi="Arial" w:cs="Arial"/>
        </w:rPr>
        <w:t xml:space="preserve"> now therefore, </w:t>
      </w:r>
    </w:p>
    <w:p w14:paraId="77472D3D" w14:textId="77777777" w:rsidR="00996E92" w:rsidRPr="00F00CA0" w:rsidRDefault="00996E92" w:rsidP="00682D35">
      <w:pPr>
        <w:pStyle w:val="BodyTextIndent"/>
        <w:ind w:firstLine="0"/>
        <w:jc w:val="left"/>
        <w:rPr>
          <w:rFonts w:ascii="Arial" w:hAnsi="Arial" w:cs="Arial"/>
        </w:rPr>
      </w:pPr>
    </w:p>
    <w:p w14:paraId="105D21B4" w14:textId="26254502" w:rsidR="00F363C4" w:rsidRDefault="005A66C4" w:rsidP="00F363C4">
      <w:pPr>
        <w:pStyle w:val="BodyTextIndent2"/>
        <w:ind w:left="0" w:firstLine="720"/>
        <w:rPr>
          <w:b/>
          <w:bCs/>
        </w:rPr>
      </w:pPr>
      <w:r w:rsidRPr="00F00CA0">
        <w:rPr>
          <w:rFonts w:ascii="Arial" w:hAnsi="Arial" w:cs="Arial"/>
        </w:rPr>
        <w:lastRenderedPageBreak/>
        <w:t xml:space="preserve">BE IT RESOLVED, the Milwaukee County Board of Supervisors hereby authorizes </w:t>
      </w:r>
      <w:r w:rsidR="00F363C4" w:rsidRPr="00F363C4">
        <w:rPr>
          <w:rFonts w:ascii="Arial" w:hAnsi="Arial" w:cs="Arial"/>
          <w:color w:val="000000"/>
        </w:rPr>
        <w:t xml:space="preserve">the County Executive and other County staff to </w:t>
      </w:r>
      <w:r w:rsidR="00F363C4" w:rsidRPr="00F363C4">
        <w:rPr>
          <w:rFonts w:ascii="Arial" w:hAnsi="Arial" w:cs="Arial"/>
        </w:rPr>
        <w:t>execute an Intergovernmental Cooperative Agreement between Milwaukee County and City of Milwaukee regarding Replacement, Maintenance and Use of Improvements within Ma</w:t>
      </w:r>
      <w:r w:rsidR="00360BFF">
        <w:rPr>
          <w:rFonts w:ascii="Arial" w:hAnsi="Arial" w:cs="Arial"/>
        </w:rPr>
        <w:t>cA</w:t>
      </w:r>
      <w:r w:rsidR="00F363C4" w:rsidRPr="00F363C4">
        <w:rPr>
          <w:rFonts w:ascii="Arial" w:hAnsi="Arial" w:cs="Arial"/>
        </w:rPr>
        <w:t>rth</w:t>
      </w:r>
      <w:r w:rsidR="008A571C">
        <w:rPr>
          <w:rFonts w:ascii="Arial" w:hAnsi="Arial" w:cs="Arial"/>
        </w:rPr>
        <w:t>u</w:t>
      </w:r>
      <w:r w:rsidR="00F363C4" w:rsidRPr="00F363C4">
        <w:rPr>
          <w:rFonts w:ascii="Arial" w:hAnsi="Arial" w:cs="Arial"/>
        </w:rPr>
        <w:t>r Square Easement Area</w:t>
      </w:r>
      <w:r w:rsidR="006F6028">
        <w:rPr>
          <w:rFonts w:ascii="Arial" w:hAnsi="Arial" w:cs="Arial"/>
        </w:rPr>
        <w:t>; and</w:t>
      </w:r>
      <w:r w:rsidR="00F363C4">
        <w:rPr>
          <w:b/>
          <w:bCs/>
        </w:rPr>
        <w:t xml:space="preserve"> </w:t>
      </w:r>
    </w:p>
    <w:p w14:paraId="5968C13E" w14:textId="38FE5705" w:rsidR="00E0049F" w:rsidRPr="00F00CA0" w:rsidRDefault="00E0049F" w:rsidP="00F363C4">
      <w:pPr>
        <w:pStyle w:val="BodyTextIndent"/>
        <w:jc w:val="left"/>
        <w:rPr>
          <w:rFonts w:ascii="Arial" w:hAnsi="Arial" w:cs="Arial"/>
        </w:rPr>
      </w:pPr>
    </w:p>
    <w:p w14:paraId="6FDCC8F8" w14:textId="5DCA9D6F" w:rsidR="00603CAD" w:rsidRDefault="00235646" w:rsidP="006F6028">
      <w:pPr>
        <w:pStyle w:val="BodyTextIndent"/>
        <w:jc w:val="left"/>
        <w:rPr>
          <w:b/>
          <w:bCs/>
        </w:rPr>
      </w:pPr>
      <w:r w:rsidRPr="00F00CA0">
        <w:rPr>
          <w:rFonts w:ascii="Arial" w:hAnsi="Arial" w:cs="Arial"/>
        </w:rPr>
        <w:t xml:space="preserve">BE IT </w:t>
      </w:r>
      <w:r w:rsidR="00122897">
        <w:rPr>
          <w:rFonts w:ascii="Arial" w:hAnsi="Arial" w:cs="Arial"/>
        </w:rPr>
        <w:t xml:space="preserve">FURTHER </w:t>
      </w:r>
      <w:r w:rsidRPr="00F00CA0">
        <w:rPr>
          <w:rFonts w:ascii="Arial" w:hAnsi="Arial" w:cs="Arial"/>
        </w:rPr>
        <w:t xml:space="preserve">RESOLVED, </w:t>
      </w:r>
      <w:r w:rsidR="00F363C4">
        <w:rPr>
          <w:rFonts w:ascii="Arial" w:hAnsi="Arial" w:cs="Arial"/>
        </w:rPr>
        <w:t>t</w:t>
      </w:r>
      <w:r w:rsidR="00F363C4" w:rsidRPr="00F363C4">
        <w:rPr>
          <w:rFonts w:ascii="Arial" w:hAnsi="Arial" w:cs="Arial"/>
        </w:rPr>
        <w:t xml:space="preserve">he ICA commits the County to 50% of the project cost to replace the voided slab </w:t>
      </w:r>
      <w:r w:rsidR="006F6028" w:rsidRPr="00F363C4">
        <w:rPr>
          <w:rFonts w:ascii="Arial" w:hAnsi="Arial" w:cs="Arial"/>
        </w:rPr>
        <w:t xml:space="preserve">and other allowable uses </w:t>
      </w:r>
      <w:r w:rsidR="00F363C4" w:rsidRPr="00F363C4">
        <w:rPr>
          <w:rFonts w:ascii="Arial" w:hAnsi="Arial" w:cs="Arial"/>
        </w:rPr>
        <w:t>in the Parcel 5 area</w:t>
      </w:r>
      <w:r w:rsidR="006F6028">
        <w:rPr>
          <w:rFonts w:ascii="Arial" w:hAnsi="Arial" w:cs="Arial"/>
        </w:rPr>
        <w:t>, estimated at $1.3 million.</w:t>
      </w:r>
    </w:p>
    <w:p w14:paraId="0E9487D8" w14:textId="77777777" w:rsidR="00323259" w:rsidRDefault="00323259" w:rsidP="006677BE">
      <w:pPr>
        <w:pStyle w:val="BodyTextIndent"/>
        <w:jc w:val="left"/>
        <w:rPr>
          <w:rFonts w:ascii="Arial" w:hAnsi="Arial" w:cs="Arial"/>
        </w:rPr>
      </w:pPr>
    </w:p>
    <w:sectPr w:rsidR="00323259" w:rsidSect="00AF1896">
      <w:footerReference w:type="default" r:id="rId11"/>
      <w:footerReference w:type="first" r:id="rId12"/>
      <w:endnotePr>
        <w:numFmt w:val="decimal"/>
      </w:endnotePr>
      <w:pgSz w:w="12240" w:h="15840"/>
      <w:pgMar w:top="1296" w:right="1440" w:bottom="720" w:left="1440" w:header="1440" w:footer="1440" w:gutter="720"/>
      <w:lnNumType w:countBy="1" w:restart="continuous"/>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8C144" w14:textId="77777777" w:rsidR="0046540B" w:rsidRDefault="0046540B" w:rsidP="0069384E">
      <w:r>
        <w:separator/>
      </w:r>
    </w:p>
  </w:endnote>
  <w:endnote w:type="continuationSeparator" w:id="0">
    <w:p w14:paraId="5968C145" w14:textId="77777777" w:rsidR="0046540B" w:rsidRDefault="0046540B" w:rsidP="0069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28789"/>
      <w:docPartObj>
        <w:docPartGallery w:val="Page Numbers (Bottom of Page)"/>
        <w:docPartUnique/>
      </w:docPartObj>
    </w:sdtPr>
    <w:sdtEndPr>
      <w:rPr>
        <w:rFonts w:ascii="Arial" w:hAnsi="Arial" w:cs="Arial"/>
        <w:noProof/>
      </w:rPr>
    </w:sdtEndPr>
    <w:sdtContent>
      <w:p w14:paraId="1357177E" w14:textId="48E4661D" w:rsidR="00AF1896" w:rsidRPr="00AF1896" w:rsidRDefault="00AF1896">
        <w:pPr>
          <w:pStyle w:val="Footer"/>
          <w:jc w:val="center"/>
          <w:rPr>
            <w:rFonts w:ascii="Arial" w:hAnsi="Arial" w:cs="Arial"/>
          </w:rPr>
        </w:pPr>
        <w:r w:rsidRPr="00AF1896">
          <w:rPr>
            <w:rFonts w:ascii="Arial" w:hAnsi="Arial" w:cs="Arial"/>
          </w:rPr>
          <w:fldChar w:fldCharType="begin"/>
        </w:r>
        <w:r w:rsidRPr="00AF1896">
          <w:rPr>
            <w:rFonts w:ascii="Arial" w:hAnsi="Arial" w:cs="Arial"/>
          </w:rPr>
          <w:instrText xml:space="preserve"> PAGE   \* MERGEFORMAT </w:instrText>
        </w:r>
        <w:r w:rsidRPr="00AF1896">
          <w:rPr>
            <w:rFonts w:ascii="Arial" w:hAnsi="Arial" w:cs="Arial"/>
          </w:rPr>
          <w:fldChar w:fldCharType="separate"/>
        </w:r>
        <w:r w:rsidR="00A1482A">
          <w:rPr>
            <w:rFonts w:ascii="Arial" w:hAnsi="Arial" w:cs="Arial"/>
            <w:noProof/>
          </w:rPr>
          <w:t>2</w:t>
        </w:r>
        <w:r w:rsidRPr="00AF1896">
          <w:rPr>
            <w:rFonts w:ascii="Arial" w:hAnsi="Arial" w:cs="Arial"/>
            <w:noProof/>
          </w:rPr>
          <w:fldChar w:fldCharType="end"/>
        </w:r>
      </w:p>
    </w:sdtContent>
  </w:sdt>
  <w:p w14:paraId="5968C146" w14:textId="2D50E467" w:rsidR="0046540B" w:rsidRPr="00D93087" w:rsidRDefault="0046540B" w:rsidP="00D93087">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50B8F" w14:textId="77777777" w:rsidR="00EB1DDC" w:rsidRDefault="00EB1DDC" w:rsidP="00EB1DDC">
    <w:pPr>
      <w:pStyle w:val="Footer"/>
    </w:pPr>
  </w:p>
  <w:p w14:paraId="7FB223D2" w14:textId="77777777" w:rsidR="00EB1DDC" w:rsidRDefault="00EB1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8C142" w14:textId="77777777" w:rsidR="0046540B" w:rsidRDefault="0046540B" w:rsidP="0069384E">
      <w:r>
        <w:separator/>
      </w:r>
    </w:p>
  </w:footnote>
  <w:footnote w:type="continuationSeparator" w:id="0">
    <w:p w14:paraId="5968C143" w14:textId="77777777" w:rsidR="0046540B" w:rsidRDefault="0046540B" w:rsidP="00693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9C45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F87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BA230E"/>
    <w:multiLevelType w:val="hybridMultilevel"/>
    <w:tmpl w:val="ED44F874"/>
    <w:lvl w:ilvl="0" w:tplc="1946F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C67DEE"/>
    <w:multiLevelType w:val="hybridMultilevel"/>
    <w:tmpl w:val="CE4E4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97795B"/>
    <w:multiLevelType w:val="hybridMultilevel"/>
    <w:tmpl w:val="ED22F9A0"/>
    <w:lvl w:ilvl="0" w:tplc="4F78373C">
      <w:start w:val="1"/>
      <w:numFmt w:val="lowerLetter"/>
      <w:lvlText w:val="(%1)"/>
      <w:lvlJc w:val="left"/>
      <w:pPr>
        <w:ind w:left="180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EE02239"/>
    <w:multiLevelType w:val="hybridMultilevel"/>
    <w:tmpl w:val="16DA1CC2"/>
    <w:lvl w:ilvl="0" w:tplc="9140C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64"/>
    <w:rsid w:val="00082748"/>
    <w:rsid w:val="000A3D65"/>
    <w:rsid w:val="000B3C49"/>
    <w:rsid w:val="000D22C0"/>
    <w:rsid w:val="000F69BB"/>
    <w:rsid w:val="00122897"/>
    <w:rsid w:val="00145D17"/>
    <w:rsid w:val="00165E50"/>
    <w:rsid w:val="00170FC3"/>
    <w:rsid w:val="00192AEA"/>
    <w:rsid w:val="001B705C"/>
    <w:rsid w:val="001F68FB"/>
    <w:rsid w:val="00206647"/>
    <w:rsid w:val="00235646"/>
    <w:rsid w:val="002478BE"/>
    <w:rsid w:val="002508CE"/>
    <w:rsid w:val="00250E37"/>
    <w:rsid w:val="002E4CF4"/>
    <w:rsid w:val="002F3C1E"/>
    <w:rsid w:val="00323259"/>
    <w:rsid w:val="00360BFF"/>
    <w:rsid w:val="003955CC"/>
    <w:rsid w:val="00447088"/>
    <w:rsid w:val="00463D05"/>
    <w:rsid w:val="0046540B"/>
    <w:rsid w:val="0047126F"/>
    <w:rsid w:val="00477CF8"/>
    <w:rsid w:val="004847ED"/>
    <w:rsid w:val="00490633"/>
    <w:rsid w:val="00491155"/>
    <w:rsid w:val="00494C0C"/>
    <w:rsid w:val="005044F8"/>
    <w:rsid w:val="0053043D"/>
    <w:rsid w:val="0053755D"/>
    <w:rsid w:val="00541A2C"/>
    <w:rsid w:val="005A66C4"/>
    <w:rsid w:val="005C611D"/>
    <w:rsid w:val="00603CAD"/>
    <w:rsid w:val="006349D1"/>
    <w:rsid w:val="006677BE"/>
    <w:rsid w:val="00682D35"/>
    <w:rsid w:val="0069384E"/>
    <w:rsid w:val="006A18DC"/>
    <w:rsid w:val="006C3217"/>
    <w:rsid w:val="006D0330"/>
    <w:rsid w:val="006F6028"/>
    <w:rsid w:val="00720D1C"/>
    <w:rsid w:val="007579BF"/>
    <w:rsid w:val="0078086F"/>
    <w:rsid w:val="007E714F"/>
    <w:rsid w:val="007F7BE1"/>
    <w:rsid w:val="00802192"/>
    <w:rsid w:val="00863FB7"/>
    <w:rsid w:val="008A571C"/>
    <w:rsid w:val="008E0211"/>
    <w:rsid w:val="00995A82"/>
    <w:rsid w:val="00996E92"/>
    <w:rsid w:val="009A5827"/>
    <w:rsid w:val="00A1120D"/>
    <w:rsid w:val="00A1482A"/>
    <w:rsid w:val="00A25FED"/>
    <w:rsid w:val="00A56F0B"/>
    <w:rsid w:val="00AB0678"/>
    <w:rsid w:val="00AF1251"/>
    <w:rsid w:val="00AF1896"/>
    <w:rsid w:val="00AF671E"/>
    <w:rsid w:val="00B24557"/>
    <w:rsid w:val="00B406CF"/>
    <w:rsid w:val="00B76116"/>
    <w:rsid w:val="00B96AD7"/>
    <w:rsid w:val="00BF2A36"/>
    <w:rsid w:val="00C7416B"/>
    <w:rsid w:val="00C80DAE"/>
    <w:rsid w:val="00CB5297"/>
    <w:rsid w:val="00D11664"/>
    <w:rsid w:val="00D12009"/>
    <w:rsid w:val="00D41E8D"/>
    <w:rsid w:val="00D44516"/>
    <w:rsid w:val="00D93087"/>
    <w:rsid w:val="00D96E59"/>
    <w:rsid w:val="00E0049F"/>
    <w:rsid w:val="00E03C59"/>
    <w:rsid w:val="00E24B21"/>
    <w:rsid w:val="00E3371B"/>
    <w:rsid w:val="00E45DEC"/>
    <w:rsid w:val="00E6628C"/>
    <w:rsid w:val="00E927C1"/>
    <w:rsid w:val="00EB1DDC"/>
    <w:rsid w:val="00EB3FB5"/>
    <w:rsid w:val="00EC3C1B"/>
    <w:rsid w:val="00ED481A"/>
    <w:rsid w:val="00EE0EB2"/>
    <w:rsid w:val="00F00CA0"/>
    <w:rsid w:val="00F108F7"/>
    <w:rsid w:val="00F363C4"/>
    <w:rsid w:val="00F6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968C122"/>
  <w15:docId w15:val="{B89431F6-A1C9-420F-9636-844257FC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left="1440"/>
      <w:outlineLvl w:val="0"/>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firstLine="720"/>
      <w:jc w:val="both"/>
    </w:pPr>
    <w:rPr>
      <w:rFonts w:ascii="Times New Roman" w:hAnsi="Times New Roman"/>
    </w:rPr>
  </w:style>
  <w:style w:type="paragraph" w:styleId="BodyTextIndent2">
    <w:name w:val="Body Text Indent 2"/>
    <w:basedOn w:val="Normal"/>
    <w:semiHidden/>
    <w:pPr>
      <w:ind w:left="1440"/>
    </w:pPr>
    <w:rPr>
      <w:rFonts w:ascii="Times New Roman" w:hAnsi="Times New Roman"/>
    </w:rPr>
  </w:style>
  <w:style w:type="paragraph" w:styleId="BodyTextIndent3">
    <w:name w:val="Body Text Indent 3"/>
    <w:basedOn w:val="Normal"/>
    <w:semiHidden/>
    <w:pPr>
      <w:ind w:left="720" w:hanging="720"/>
      <w:jc w:val="both"/>
    </w:pPr>
    <w:rPr>
      <w:rFonts w:ascii="Times New Roman" w:hAnsi="Times New Roman"/>
    </w:rPr>
  </w:style>
  <w:style w:type="character" w:styleId="LineNumber">
    <w:name w:val="line number"/>
    <w:basedOn w:val="DefaultParagraphFont"/>
    <w:uiPriority w:val="99"/>
    <w:semiHidden/>
    <w:unhideWhenUsed/>
    <w:rsid w:val="00235646"/>
  </w:style>
  <w:style w:type="paragraph" w:styleId="Header">
    <w:name w:val="header"/>
    <w:basedOn w:val="Normal"/>
    <w:link w:val="HeaderChar"/>
    <w:uiPriority w:val="99"/>
    <w:unhideWhenUsed/>
    <w:rsid w:val="0069384E"/>
    <w:pPr>
      <w:tabs>
        <w:tab w:val="center" w:pos="4680"/>
        <w:tab w:val="right" w:pos="9360"/>
      </w:tabs>
    </w:pPr>
  </w:style>
  <w:style w:type="character" w:customStyle="1" w:styleId="HeaderChar">
    <w:name w:val="Header Char"/>
    <w:basedOn w:val="DefaultParagraphFont"/>
    <w:link w:val="Header"/>
    <w:uiPriority w:val="99"/>
    <w:rsid w:val="0069384E"/>
    <w:rPr>
      <w:rFonts w:ascii="Courier" w:hAnsi="Courier"/>
      <w:snapToGrid w:val="0"/>
      <w:sz w:val="24"/>
    </w:rPr>
  </w:style>
  <w:style w:type="paragraph" w:styleId="Footer">
    <w:name w:val="footer"/>
    <w:basedOn w:val="Normal"/>
    <w:link w:val="FooterChar"/>
    <w:uiPriority w:val="99"/>
    <w:unhideWhenUsed/>
    <w:rsid w:val="0069384E"/>
    <w:pPr>
      <w:tabs>
        <w:tab w:val="center" w:pos="4680"/>
        <w:tab w:val="right" w:pos="9360"/>
      </w:tabs>
    </w:pPr>
  </w:style>
  <w:style w:type="character" w:customStyle="1" w:styleId="FooterChar">
    <w:name w:val="Footer Char"/>
    <w:basedOn w:val="DefaultParagraphFont"/>
    <w:link w:val="Footer"/>
    <w:uiPriority w:val="99"/>
    <w:rsid w:val="0069384E"/>
    <w:rPr>
      <w:rFonts w:ascii="Courier" w:hAnsi="Courier"/>
      <w:snapToGrid w:val="0"/>
      <w:sz w:val="24"/>
    </w:rPr>
  </w:style>
  <w:style w:type="character" w:styleId="CommentReference">
    <w:name w:val="annotation reference"/>
    <w:basedOn w:val="DefaultParagraphFont"/>
    <w:uiPriority w:val="99"/>
    <w:semiHidden/>
    <w:unhideWhenUsed/>
    <w:rsid w:val="00E24B21"/>
    <w:rPr>
      <w:sz w:val="16"/>
      <w:szCs w:val="16"/>
    </w:rPr>
  </w:style>
  <w:style w:type="paragraph" w:styleId="CommentText">
    <w:name w:val="annotation text"/>
    <w:basedOn w:val="Normal"/>
    <w:link w:val="CommentTextChar"/>
    <w:uiPriority w:val="99"/>
    <w:semiHidden/>
    <w:unhideWhenUsed/>
    <w:rsid w:val="00E24B21"/>
    <w:rPr>
      <w:sz w:val="20"/>
    </w:rPr>
  </w:style>
  <w:style w:type="character" w:customStyle="1" w:styleId="CommentTextChar">
    <w:name w:val="Comment Text Char"/>
    <w:basedOn w:val="DefaultParagraphFont"/>
    <w:link w:val="CommentText"/>
    <w:uiPriority w:val="99"/>
    <w:semiHidden/>
    <w:rsid w:val="00E24B21"/>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E24B21"/>
    <w:rPr>
      <w:b/>
      <w:bCs/>
    </w:rPr>
  </w:style>
  <w:style w:type="character" w:customStyle="1" w:styleId="CommentSubjectChar">
    <w:name w:val="Comment Subject Char"/>
    <w:basedOn w:val="CommentTextChar"/>
    <w:link w:val="CommentSubject"/>
    <w:uiPriority w:val="99"/>
    <w:semiHidden/>
    <w:rsid w:val="00E24B21"/>
    <w:rPr>
      <w:rFonts w:ascii="Courier" w:hAnsi="Courier"/>
      <w:b/>
      <w:bCs/>
      <w:snapToGrid w:val="0"/>
    </w:rPr>
  </w:style>
  <w:style w:type="paragraph" w:styleId="BalloonText">
    <w:name w:val="Balloon Text"/>
    <w:basedOn w:val="Normal"/>
    <w:link w:val="BalloonTextChar"/>
    <w:uiPriority w:val="99"/>
    <w:semiHidden/>
    <w:unhideWhenUsed/>
    <w:rsid w:val="00E24B21"/>
    <w:rPr>
      <w:rFonts w:ascii="Tahoma" w:hAnsi="Tahoma" w:cs="Tahoma"/>
      <w:sz w:val="16"/>
      <w:szCs w:val="16"/>
    </w:rPr>
  </w:style>
  <w:style w:type="character" w:customStyle="1" w:styleId="BalloonTextChar">
    <w:name w:val="Balloon Text Char"/>
    <w:basedOn w:val="DefaultParagraphFont"/>
    <w:link w:val="BalloonText"/>
    <w:uiPriority w:val="99"/>
    <w:semiHidden/>
    <w:rsid w:val="00E24B21"/>
    <w:rPr>
      <w:rFonts w:ascii="Tahoma" w:hAnsi="Tahoma" w:cs="Tahoma"/>
      <w:snapToGrid w:val="0"/>
      <w:sz w:val="16"/>
      <w:szCs w:val="16"/>
    </w:rPr>
  </w:style>
  <w:style w:type="paragraph" w:styleId="ListParagraph">
    <w:name w:val="List Paragraph"/>
    <w:basedOn w:val="Normal"/>
    <w:uiPriority w:val="34"/>
    <w:qFormat/>
    <w:rsid w:val="00EE0EB2"/>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Default">
    <w:name w:val="Default"/>
    <w:rsid w:val="001B70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B9CE79C77C5418CB0EE4130A61536" ma:contentTypeVersion="6" ma:contentTypeDescription="Create a new document." ma:contentTypeScope="" ma:versionID="1492cf9684b08bd0d2b8d015dc28fbcf">
  <xsd:schema xmlns:xsd="http://www.w3.org/2001/XMLSchema" xmlns:xs="http://www.w3.org/2001/XMLSchema" xmlns:p="http://schemas.microsoft.com/office/2006/metadata/properties" xmlns:ns2="8b29e8de-ae70-46cf-8021-b61553d83343" xmlns:ns3="8ccd422b-0679-414e-b98a-319e9960e8f7" targetNamespace="http://schemas.microsoft.com/office/2006/metadata/properties" ma:root="true" ma:fieldsID="a36d00b8b43de80d361db0211954afbf" ns2:_="" ns3:_="">
    <xsd:import namespace="8b29e8de-ae70-46cf-8021-b61553d83343"/>
    <xsd:import namespace="8ccd422b-0679-414e-b98a-319e9960e8f7"/>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d422b-0679-414e-b98a-319e9960e8f7"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E617-3574-4236-94FC-67EE2425D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8ccd422b-0679-414e-b98a-319e9960e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89034-41CF-40A4-A016-448069BFABD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8b29e8de-ae70-46cf-8021-b61553d83343"/>
    <ds:schemaRef ds:uri="http://purl.org/dc/terms/"/>
    <ds:schemaRef ds:uri="http://schemas.microsoft.com/office/infopath/2007/PartnerControls"/>
    <ds:schemaRef ds:uri="8ccd422b-0679-414e-b98a-319e9960e8f7"/>
    <ds:schemaRef ds:uri="http://purl.org/dc/dcmitype/"/>
  </ds:schemaRefs>
</ds:datastoreItem>
</file>

<file path=customXml/itemProps3.xml><?xml version="1.0" encoding="utf-8"?>
<ds:datastoreItem xmlns:ds="http://schemas.openxmlformats.org/officeDocument/2006/customXml" ds:itemID="{1D48F9F3-1045-402C-B45B-CA8C5467E6E2}">
  <ds:schemaRefs>
    <ds:schemaRef ds:uri="http://schemas.microsoft.com/sharepoint/v3/contenttype/forms"/>
  </ds:schemaRefs>
</ds:datastoreItem>
</file>

<file path=customXml/itemProps4.xml><?xml version="1.0" encoding="utf-8"?>
<ds:datastoreItem xmlns:ds="http://schemas.openxmlformats.org/officeDocument/2006/customXml" ds:itemID="{4456DFE7-DC1C-40F8-B7FB-AE6733A0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Milwaukee County</dc:creator>
  <cp:keywords/>
  <cp:lastModifiedBy>Sebastian, Nancy</cp:lastModifiedBy>
  <cp:revision>8</cp:revision>
  <cp:lastPrinted>2017-05-19T15:10:00Z</cp:lastPrinted>
  <dcterms:created xsi:type="dcterms:W3CDTF">2017-05-11T20:55:00Z</dcterms:created>
  <dcterms:modified xsi:type="dcterms:W3CDTF">2017-05-19T17:48:00Z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0x0101004ABB9CE79C77C5418CB0EE4130A61536</vt:lpwstr>
  </property>
</Properties>
</file>