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64" w:rsidRDefault="002E4864" w:rsidP="00F04C07">
      <w:pPr>
        <w:pStyle w:val="Title"/>
        <w:tabs>
          <w:tab w:val="left" w:pos="3060"/>
        </w:tabs>
        <w:jc w:val="left"/>
        <w:rPr>
          <w:rFonts w:ascii="Arial" w:hAnsi="Arial"/>
          <w:sz w:val="23"/>
        </w:rPr>
      </w:pPr>
    </w:p>
    <w:p w:rsidR="002E4864" w:rsidRDefault="002E4864">
      <w:pPr>
        <w:pStyle w:val="Title"/>
        <w:rPr>
          <w:rFonts w:ascii="Arial" w:hAnsi="Arial"/>
          <w:sz w:val="23"/>
        </w:rPr>
      </w:pPr>
      <w:r>
        <w:rPr>
          <w:rFonts w:ascii="Arial" w:hAnsi="Arial"/>
          <w:sz w:val="23"/>
        </w:rPr>
        <w:t>MILWAUKEE COUNTY FISCAL NOTE FORM</w:t>
      </w:r>
    </w:p>
    <w:p w:rsidR="002E4864" w:rsidRDefault="002E4864">
      <w:pPr>
        <w:pStyle w:val="Title"/>
        <w:rPr>
          <w:rFonts w:ascii="Arial" w:hAnsi="Arial"/>
          <w:sz w:val="23"/>
        </w:rPr>
      </w:pPr>
    </w:p>
    <w:p w:rsidR="002E4864" w:rsidRDefault="002E4864">
      <w:pPr>
        <w:pStyle w:val="Title"/>
        <w:rPr>
          <w:rFonts w:ascii="Arial" w:hAnsi="Arial"/>
          <w:sz w:val="23"/>
        </w:rPr>
      </w:pPr>
    </w:p>
    <w:p w:rsidR="002E4864" w:rsidRDefault="002E4864">
      <w:pPr>
        <w:pStyle w:val="Title"/>
        <w:rPr>
          <w:rFonts w:ascii="Arial" w:hAnsi="Arial"/>
          <w:sz w:val="23"/>
        </w:rPr>
      </w:pPr>
    </w:p>
    <w:p w:rsidR="002E4864" w:rsidRDefault="002E4864">
      <w:pPr>
        <w:tabs>
          <w:tab w:val="left" w:pos="1080"/>
          <w:tab w:val="left" w:pos="5760"/>
        </w:tabs>
        <w:rPr>
          <w:rFonts w:ascii="Arial" w:hAnsi="Arial"/>
          <w:sz w:val="23"/>
        </w:rPr>
      </w:pPr>
      <w:r>
        <w:rPr>
          <w:rFonts w:ascii="Arial" w:hAnsi="Arial"/>
          <w:b/>
          <w:sz w:val="23"/>
        </w:rPr>
        <w:t>DATE:</w:t>
      </w:r>
      <w:r>
        <w:rPr>
          <w:rFonts w:ascii="Arial" w:hAnsi="Arial"/>
          <w:sz w:val="23"/>
        </w:rPr>
        <w:tab/>
      </w:r>
      <w:r w:rsidR="00ED561C">
        <w:rPr>
          <w:rFonts w:ascii="Arial" w:hAnsi="Arial"/>
          <w:sz w:val="23"/>
          <w:u w:val="single"/>
        </w:rPr>
        <w:t>November 1</w:t>
      </w:r>
      <w:r w:rsidR="003C6350">
        <w:rPr>
          <w:rFonts w:ascii="Arial" w:hAnsi="Arial"/>
          <w:sz w:val="23"/>
          <w:u w:val="single"/>
        </w:rPr>
        <w:t>7</w:t>
      </w:r>
      <w:r w:rsidR="00FC6F5D">
        <w:rPr>
          <w:rFonts w:ascii="Arial" w:hAnsi="Arial"/>
          <w:sz w:val="23"/>
          <w:u w:val="single"/>
        </w:rPr>
        <w:t>, 2016</w:t>
      </w:r>
      <w:r>
        <w:rPr>
          <w:rFonts w:ascii="Arial" w:hAnsi="Arial"/>
          <w:sz w:val="23"/>
        </w:rPr>
        <w:tab/>
        <w:t xml:space="preserve">Original Fiscal Note </w:t>
      </w:r>
      <w:r>
        <w:rPr>
          <w:rFonts w:ascii="Arial" w:hAnsi="Arial"/>
          <w:sz w:val="23"/>
        </w:rPr>
        <w:tab/>
      </w:r>
      <w:r>
        <w:rPr>
          <w:rFonts w:ascii="Arial" w:hAnsi="Arial"/>
          <w:sz w:val="23"/>
        </w:rPr>
        <w:tab/>
      </w:r>
      <w:r w:rsidR="000D3F1A">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sidR="000D3F1A">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sidR="000D3F1A">
        <w:rPr>
          <w:rFonts w:ascii="Arial" w:hAnsi="Arial"/>
          <w:sz w:val="23"/>
        </w:rPr>
        <w:fldChar w:fldCharType="end"/>
      </w:r>
      <w:bookmarkEnd w:id="0"/>
    </w:p>
    <w:p w:rsidR="002E4864" w:rsidRDefault="002E4864">
      <w:pPr>
        <w:ind w:left="5040" w:firstLine="720"/>
        <w:rPr>
          <w:rFonts w:ascii="Arial" w:hAnsi="Arial"/>
          <w:sz w:val="23"/>
        </w:rPr>
      </w:pPr>
    </w:p>
    <w:p w:rsidR="002E4864" w:rsidRDefault="002E4864">
      <w:pPr>
        <w:ind w:left="5040" w:firstLine="720"/>
        <w:rPr>
          <w:rFonts w:ascii="Arial" w:hAnsi="Arial"/>
          <w:sz w:val="23"/>
        </w:rPr>
      </w:pPr>
      <w:r>
        <w:rPr>
          <w:rFonts w:ascii="Arial" w:hAnsi="Arial"/>
          <w:sz w:val="23"/>
        </w:rPr>
        <w:t xml:space="preserve">Substitute Fiscal Note </w:t>
      </w:r>
      <w:r>
        <w:rPr>
          <w:rFonts w:ascii="Arial" w:hAnsi="Arial"/>
          <w:sz w:val="23"/>
        </w:rPr>
        <w:tab/>
      </w:r>
      <w:r w:rsidR="000D3F1A">
        <w:rPr>
          <w:rFonts w:ascii="Arial" w:hAnsi="Arial"/>
          <w:sz w:val="23"/>
        </w:rPr>
        <w:fldChar w:fldCharType="begin">
          <w:ffData>
            <w:name w:val=""/>
            <w:enabled/>
            <w:calcOnExit w:val="0"/>
            <w:statusText w:type="text" w:val="check if substitute fiscal note"/>
            <w:checkBox>
              <w:size w:val="24"/>
              <w:default w:val="0"/>
            </w:checkBox>
          </w:ffData>
        </w:fldChar>
      </w:r>
      <w:r w:rsidR="000D3F1A">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sidR="000D3F1A">
        <w:rPr>
          <w:rFonts w:ascii="Arial" w:hAnsi="Arial"/>
          <w:sz w:val="23"/>
        </w:rPr>
        <w:fldChar w:fldCharType="end"/>
      </w:r>
    </w:p>
    <w:p w:rsidR="002E4864" w:rsidRDefault="002E4864">
      <w:pPr>
        <w:rPr>
          <w:rFonts w:ascii="Arial" w:hAnsi="Arial"/>
          <w:sz w:val="23"/>
        </w:rPr>
      </w:pPr>
    </w:p>
    <w:p w:rsidR="002E4864" w:rsidRPr="00183AA1" w:rsidRDefault="002E4864">
      <w:pPr>
        <w:rPr>
          <w:rFonts w:ascii="Arial" w:hAnsi="Arial" w:cs="Arial"/>
          <w:color w:val="000000"/>
          <w:szCs w:val="24"/>
        </w:rPr>
      </w:pPr>
      <w:r>
        <w:rPr>
          <w:rFonts w:ascii="Arial" w:hAnsi="Arial"/>
          <w:b/>
          <w:sz w:val="23"/>
        </w:rPr>
        <w:t>SUBJECT:</w:t>
      </w:r>
      <w:r>
        <w:rPr>
          <w:rFonts w:ascii="Arial" w:hAnsi="Arial"/>
          <w:sz w:val="23"/>
        </w:rPr>
        <w:tab/>
      </w:r>
      <w:r w:rsidR="0088513A" w:rsidRPr="00753A7D">
        <w:rPr>
          <w:rFonts w:ascii="Arial" w:hAnsi="Arial" w:cs="Arial"/>
          <w:szCs w:val="24"/>
          <w:u w:val="single"/>
        </w:rPr>
        <w:t xml:space="preserve">Approval of </w:t>
      </w:r>
      <w:r w:rsidR="00B060B2" w:rsidRPr="00753A7D">
        <w:rPr>
          <w:rFonts w:ascii="Arial" w:hAnsi="Arial" w:cs="Arial"/>
          <w:szCs w:val="24"/>
          <w:u w:val="single"/>
        </w:rPr>
        <w:t xml:space="preserve">the </w:t>
      </w:r>
      <w:r w:rsidR="0088513A" w:rsidRPr="00753A7D">
        <w:rPr>
          <w:rFonts w:ascii="Arial" w:hAnsi="Arial" w:cs="Arial"/>
          <w:szCs w:val="24"/>
          <w:u w:val="single"/>
        </w:rPr>
        <w:t xml:space="preserve">continued extension of a Temporary Assignment to a Higher Classification (TAHC) for </w:t>
      </w:r>
      <w:r w:rsidR="00ED561C" w:rsidRPr="00753A7D">
        <w:rPr>
          <w:rFonts w:ascii="Arial" w:hAnsi="Arial" w:cs="Arial"/>
          <w:szCs w:val="24"/>
          <w:u w:val="single"/>
        </w:rPr>
        <w:t xml:space="preserve">Michael </w:t>
      </w:r>
      <w:proofErr w:type="spellStart"/>
      <w:r w:rsidR="00ED561C" w:rsidRPr="00753A7D">
        <w:rPr>
          <w:rFonts w:ascii="Arial" w:hAnsi="Arial" w:cs="Arial"/>
          <w:szCs w:val="24"/>
          <w:u w:val="single"/>
        </w:rPr>
        <w:t>Nowakowski</w:t>
      </w:r>
      <w:proofErr w:type="spellEnd"/>
      <w:r w:rsidR="0088513A" w:rsidRPr="00753A7D">
        <w:rPr>
          <w:rFonts w:ascii="Arial" w:hAnsi="Arial" w:cs="Arial"/>
          <w:szCs w:val="24"/>
          <w:u w:val="single"/>
        </w:rPr>
        <w:t xml:space="preserve"> from </w:t>
      </w:r>
      <w:r w:rsidR="00ED561C" w:rsidRPr="00753A7D">
        <w:rPr>
          <w:rFonts w:ascii="Arial" w:hAnsi="Arial" w:cs="Arial"/>
          <w:szCs w:val="24"/>
          <w:u w:val="single"/>
        </w:rPr>
        <w:t>October 14</w:t>
      </w:r>
      <w:r w:rsidR="0088513A" w:rsidRPr="00753A7D">
        <w:rPr>
          <w:rFonts w:ascii="Arial" w:hAnsi="Arial" w:cs="Arial"/>
          <w:szCs w:val="24"/>
          <w:u w:val="single"/>
        </w:rPr>
        <w:t xml:space="preserve">, to December </w:t>
      </w:r>
      <w:r w:rsidR="00ED561C" w:rsidRPr="00753A7D">
        <w:rPr>
          <w:rFonts w:ascii="Arial" w:hAnsi="Arial" w:cs="Arial"/>
          <w:szCs w:val="24"/>
          <w:u w:val="single"/>
        </w:rPr>
        <w:t>3</w:t>
      </w:r>
      <w:r w:rsidR="0088513A" w:rsidRPr="00753A7D">
        <w:rPr>
          <w:rFonts w:ascii="Arial" w:hAnsi="Arial" w:cs="Arial"/>
          <w:szCs w:val="24"/>
          <w:u w:val="single"/>
        </w:rPr>
        <w:t xml:space="preserve">1, 2016 or until the </w:t>
      </w:r>
      <w:r w:rsidR="00ED561C" w:rsidRPr="00753A7D">
        <w:rPr>
          <w:rFonts w:ascii="Arial" w:hAnsi="Arial" w:cs="Arial"/>
          <w:szCs w:val="24"/>
          <w:u w:val="single"/>
        </w:rPr>
        <w:t>employee in the position returns from medical leave</w:t>
      </w:r>
      <w:r w:rsidR="0088513A" w:rsidRPr="00753A7D">
        <w:rPr>
          <w:rFonts w:ascii="Arial" w:hAnsi="Arial" w:cs="Arial"/>
          <w:szCs w:val="24"/>
          <w:u w:val="single"/>
        </w:rPr>
        <w:t>.</w:t>
      </w:r>
    </w:p>
    <w:p w:rsidR="002E4864" w:rsidRDefault="002E4864">
      <w:pPr>
        <w:rPr>
          <w:rFonts w:ascii="Arial" w:hAnsi="Arial"/>
          <w:sz w:val="23"/>
        </w:rPr>
      </w:pPr>
    </w:p>
    <w:p w:rsidR="002E4864" w:rsidRDefault="002E4864">
      <w:pPr>
        <w:pStyle w:val="Heading3"/>
        <w:rPr>
          <w:rFonts w:ascii="Arial" w:hAnsi="Arial"/>
          <w:sz w:val="23"/>
        </w:rPr>
      </w:pPr>
      <w:r>
        <w:rPr>
          <w:rFonts w:ascii="Arial" w:hAnsi="Arial"/>
          <w:sz w:val="23"/>
        </w:rPr>
        <w:t>FISCAL EFFECT:</w:t>
      </w:r>
    </w:p>
    <w:p w:rsidR="002E4864" w:rsidRDefault="002E4864">
      <w:pPr>
        <w:rPr>
          <w:rFonts w:ascii="Arial" w:hAnsi="Arial"/>
          <w:sz w:val="23"/>
        </w:rPr>
      </w:pPr>
    </w:p>
    <w:p w:rsidR="002E4864" w:rsidRDefault="000D3F1A">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no direct county fiscal impact"/>
            <w:checkBox>
              <w:size w:val="24"/>
              <w:default w:val="1"/>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sidR="002E4864">
        <w:rPr>
          <w:rFonts w:ascii="Arial" w:hAnsi="Arial"/>
          <w:sz w:val="23"/>
        </w:rPr>
        <w:tab/>
        <w:t>No Direct County Fiscal Impact</w:t>
      </w:r>
      <w:r w:rsidR="002E4864">
        <w:rPr>
          <w:rFonts w:ascii="Arial" w:hAnsi="Arial"/>
          <w:sz w:val="23"/>
        </w:rPr>
        <w:tab/>
      </w:r>
      <w:r w:rsidR="002E4864">
        <w:rPr>
          <w:rFonts w:ascii="Arial" w:hAnsi="Arial"/>
          <w:sz w:val="23"/>
        </w:rPr>
        <w:fldChar w:fldCharType="begin">
          <w:ffData>
            <w:name w:val=""/>
            <w:enabled/>
            <w:calcOnExit w:val="0"/>
            <w:statusText w:type="text" w:val="check if increase in capital expenditures"/>
            <w:checkBox>
              <w:size w:val="24"/>
              <w:default w:val="0"/>
            </w:checkBox>
          </w:ffData>
        </w:fldChar>
      </w:r>
      <w:r w:rsidR="002E4864">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sidR="002E4864">
        <w:rPr>
          <w:rFonts w:ascii="Arial" w:hAnsi="Arial"/>
          <w:sz w:val="23"/>
        </w:rPr>
        <w:fldChar w:fldCharType="end"/>
      </w:r>
      <w:r w:rsidR="002E4864">
        <w:rPr>
          <w:rFonts w:ascii="Arial" w:hAnsi="Arial"/>
          <w:sz w:val="23"/>
        </w:rPr>
        <w:tab/>
        <w:t>Increase Capital Expenditures</w:t>
      </w:r>
    </w:p>
    <w:p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2E4864" w:rsidRDefault="002E4864">
      <w:pPr>
        <w:tabs>
          <w:tab w:val="left" w:pos="720"/>
          <w:tab w:val="left" w:pos="1260"/>
        </w:tabs>
        <w:rPr>
          <w:rFonts w:ascii="Arial" w:hAnsi="Arial"/>
          <w:sz w:val="23"/>
        </w:rPr>
      </w:pPr>
      <w:r>
        <w:rPr>
          <w:rFonts w:ascii="Arial" w:hAnsi="Arial"/>
          <w:sz w:val="23"/>
        </w:rPr>
        <w:tab/>
      </w:r>
      <w:r w:rsidR="007B23FF">
        <w:rPr>
          <w:rFonts w:ascii="Arial" w:hAnsi="Arial"/>
          <w:sz w:val="23"/>
        </w:rPr>
        <w:fldChar w:fldCharType="begin">
          <w:ffData>
            <w:name w:val=""/>
            <w:enabled/>
            <w:calcOnExit w:val="0"/>
            <w:statusText w:type="text" w:val="check if staff time required"/>
            <w:checkBox>
              <w:size w:val="24"/>
              <w:default w:val="1"/>
            </w:checkBox>
          </w:ffData>
        </w:fldChar>
      </w:r>
      <w:r w:rsidR="007B23FF">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sidR="007B23FF">
        <w:rPr>
          <w:rFonts w:ascii="Arial" w:hAnsi="Arial"/>
          <w:sz w:val="23"/>
        </w:rPr>
        <w:fldChar w:fldCharType="end"/>
      </w:r>
      <w:r>
        <w:rPr>
          <w:rFonts w:ascii="Arial" w:hAnsi="Arial"/>
          <w:sz w:val="23"/>
        </w:rPr>
        <w:tab/>
        <w:t>Existing Staff Time Required</w:t>
      </w:r>
    </w:p>
    <w:p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check if decrease in capital expenditur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Decrease Capital Expenditures</w:t>
      </w: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expenditur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Increase Operating Expenditures</w:t>
      </w:r>
    </w:p>
    <w:p w:rsidR="002E4864" w:rsidRDefault="002E4864">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
            <w:enabled/>
            <w:calcOnExit w:val="0"/>
            <w:statusText w:type="text" w:val="check if increase in capital revenu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 xml:space="preserve">Increase Capital Revenues </w:t>
      </w:r>
    </w:p>
    <w:p w:rsidR="002E4864" w:rsidRDefault="002E4864">
      <w:pPr>
        <w:tabs>
          <w:tab w:val="left" w:pos="540"/>
          <w:tab w:val="left" w:pos="5760"/>
          <w:tab w:val="left" w:pos="6480"/>
        </w:tabs>
        <w:rPr>
          <w:rFonts w:ascii="Arial" w:hAnsi="Arial"/>
          <w:sz w:val="23"/>
        </w:rPr>
      </w:pPr>
    </w:p>
    <w:p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be absorbed within agency's budget"/>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 xml:space="preserve">Absorbed </w:t>
      </w:r>
      <w:r w:rsidR="00753A7D">
        <w:rPr>
          <w:rFonts w:ascii="Arial" w:hAnsi="Arial"/>
          <w:sz w:val="23"/>
        </w:rPr>
        <w:t>within</w:t>
      </w:r>
      <w:r>
        <w:rPr>
          <w:rFonts w:ascii="Arial" w:hAnsi="Arial"/>
          <w:sz w:val="23"/>
        </w:rPr>
        <w:t xml:space="preserve"> Agency’s Budget</w:t>
      </w:r>
      <w:r>
        <w:rPr>
          <w:rFonts w:ascii="Arial" w:hAnsi="Arial"/>
          <w:sz w:val="23"/>
        </w:rPr>
        <w:tab/>
      </w:r>
      <w:r>
        <w:rPr>
          <w:rFonts w:ascii="Arial" w:hAnsi="Arial"/>
          <w:sz w:val="23"/>
        </w:rPr>
        <w:fldChar w:fldCharType="begin">
          <w:ffData>
            <w:name w:val=""/>
            <w:enabled/>
            <w:calcOnExit w:val="0"/>
            <w:statusText w:type="text" w:val="check if decrease in capital revenu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Decrease Capital Revenues</w:t>
      </w:r>
    </w:p>
    <w:p w:rsidR="002E4864" w:rsidRDefault="002E4864">
      <w:pPr>
        <w:tabs>
          <w:tab w:val="left" w:pos="540"/>
          <w:tab w:val="left" w:pos="5760"/>
          <w:tab w:val="left" w:pos="6480"/>
        </w:tabs>
        <w:rPr>
          <w:rFonts w:ascii="Arial" w:hAnsi="Arial"/>
          <w:sz w:val="23"/>
        </w:rPr>
      </w:pPr>
    </w:p>
    <w:p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not be absorbed within agency's budget"/>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Not Absorbed Within Agency’s Budget</w:t>
      </w:r>
      <w:r>
        <w:rPr>
          <w:rFonts w:ascii="Arial" w:hAnsi="Arial"/>
          <w:sz w:val="23"/>
        </w:rPr>
        <w:tab/>
      </w:r>
    </w:p>
    <w:p w:rsidR="002E4864" w:rsidRDefault="002E4864">
      <w:pPr>
        <w:tabs>
          <w:tab w:val="left" w:pos="720"/>
          <w:tab w:val="left" w:pos="1260"/>
          <w:tab w:val="left" w:pos="5760"/>
          <w:tab w:val="left" w:pos="6480"/>
        </w:tabs>
        <w:rPr>
          <w:rFonts w:ascii="Arial" w:hAnsi="Arial"/>
          <w:sz w:val="23"/>
        </w:rPr>
      </w:pPr>
      <w:r>
        <w:rPr>
          <w:rFonts w:ascii="Arial" w:hAnsi="Arial"/>
          <w:sz w:val="23"/>
        </w:rPr>
        <w:tab/>
      </w: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Decrease Operating Expenditures</w:t>
      </w:r>
      <w:r>
        <w:rPr>
          <w:rFonts w:ascii="Arial" w:hAnsi="Arial"/>
          <w:sz w:val="23"/>
        </w:rPr>
        <w:tab/>
      </w:r>
      <w:r>
        <w:rPr>
          <w:rFonts w:ascii="Arial" w:hAnsi="Arial"/>
          <w:sz w:val="23"/>
        </w:rPr>
        <w:fldChar w:fldCharType="begin">
          <w:ffData>
            <w:name w:val=""/>
            <w:enabled/>
            <w:calcOnExit w:val="0"/>
            <w:statusText w:type="text" w:val="check if using contingent fund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Use of contingent funds</w:t>
      </w:r>
    </w:p>
    <w:p w:rsidR="002E4864" w:rsidRDefault="002E4864">
      <w:pPr>
        <w:tabs>
          <w:tab w:val="left" w:pos="540"/>
          <w:tab w:val="left" w:pos="5760"/>
          <w:tab w:val="left" w:pos="6480"/>
        </w:tabs>
        <w:rPr>
          <w:rFonts w:ascii="Arial" w:hAnsi="Arial"/>
          <w:sz w:val="23"/>
        </w:rPr>
      </w:pPr>
    </w:p>
    <w:p w:rsidR="002E4864" w:rsidRDefault="000D3F1A">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revenu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sidR="002E4864">
        <w:rPr>
          <w:rFonts w:ascii="Arial" w:hAnsi="Arial"/>
          <w:sz w:val="23"/>
        </w:rPr>
        <w:tab/>
        <w:t>Increase Operating Revenues</w:t>
      </w:r>
    </w:p>
    <w:p w:rsidR="002E4864" w:rsidRDefault="002E4864">
      <w:pPr>
        <w:tabs>
          <w:tab w:val="left" w:pos="540"/>
          <w:tab w:val="left" w:pos="5760"/>
          <w:tab w:val="left" w:pos="6480"/>
        </w:tabs>
        <w:rPr>
          <w:rFonts w:ascii="Arial" w:hAnsi="Arial"/>
          <w:sz w:val="23"/>
        </w:rPr>
      </w:pP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revenues"/>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Decrease Operating Revenues</w:t>
      </w:r>
    </w:p>
    <w:p w:rsidR="002E4864" w:rsidRDefault="002E4864">
      <w:pPr>
        <w:rPr>
          <w:rFonts w:ascii="Arial" w:hAnsi="Arial"/>
          <w:i/>
          <w:sz w:val="23"/>
        </w:rPr>
      </w:pPr>
    </w:p>
    <w:p w:rsidR="002E4864" w:rsidRDefault="002E4864">
      <w:pPr>
        <w:pStyle w:val="BodyText3"/>
        <w:rPr>
          <w:sz w:val="23"/>
        </w:rPr>
      </w:pPr>
      <w:r>
        <w:rPr>
          <w:sz w:val="23"/>
        </w:rPr>
        <w:t>Indicate below the dollar change from budget for any submission that is projected to result in increased/decreased expenditures or revenues in the current year.</w:t>
      </w:r>
    </w:p>
    <w:p w:rsidR="002E4864" w:rsidRDefault="002E4864">
      <w:pPr>
        <w:rPr>
          <w:rFonts w:ascii="Arial" w:hAnsi="Arial"/>
          <w:i/>
          <w:sz w:val="23"/>
        </w:rPr>
      </w:pPr>
    </w:p>
    <w:p w:rsidR="002E4864" w:rsidRDefault="002E486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2E4864">
        <w:trPr>
          <w:trHeight w:val="449"/>
        </w:trPr>
        <w:tc>
          <w:tcPr>
            <w:tcW w:w="2610" w:type="dxa"/>
          </w:tcPr>
          <w:p w:rsidR="002E4864" w:rsidRDefault="002E4864">
            <w:pPr>
              <w:rPr>
                <w:rFonts w:ascii="Arial" w:hAnsi="Arial"/>
                <w:sz w:val="23"/>
              </w:rPr>
            </w:pPr>
          </w:p>
        </w:tc>
        <w:tc>
          <w:tcPr>
            <w:tcW w:w="2520" w:type="dxa"/>
            <w:vAlign w:val="center"/>
          </w:tcPr>
          <w:p w:rsidR="002E4864" w:rsidRDefault="002E4864">
            <w:pPr>
              <w:jc w:val="center"/>
              <w:rPr>
                <w:rFonts w:ascii="Arial" w:hAnsi="Arial"/>
                <w:b/>
                <w:sz w:val="23"/>
              </w:rPr>
            </w:pPr>
            <w:r>
              <w:rPr>
                <w:rFonts w:ascii="Arial" w:hAnsi="Arial"/>
                <w:b/>
                <w:sz w:val="23"/>
              </w:rPr>
              <w:t>Expenditure or Revenue Category</w:t>
            </w:r>
          </w:p>
        </w:tc>
        <w:tc>
          <w:tcPr>
            <w:tcW w:w="2430" w:type="dxa"/>
            <w:vAlign w:val="center"/>
          </w:tcPr>
          <w:p w:rsidR="002E4864" w:rsidRDefault="002E4864">
            <w:pPr>
              <w:jc w:val="center"/>
              <w:rPr>
                <w:rFonts w:ascii="Arial" w:hAnsi="Arial"/>
                <w:b/>
                <w:sz w:val="23"/>
              </w:rPr>
            </w:pPr>
            <w:r>
              <w:rPr>
                <w:rFonts w:ascii="Arial" w:hAnsi="Arial"/>
                <w:b/>
                <w:sz w:val="23"/>
              </w:rPr>
              <w:t>Current Year</w:t>
            </w:r>
          </w:p>
        </w:tc>
        <w:tc>
          <w:tcPr>
            <w:tcW w:w="2430" w:type="dxa"/>
            <w:vAlign w:val="center"/>
          </w:tcPr>
          <w:p w:rsidR="002E4864" w:rsidRDefault="002E4864">
            <w:pPr>
              <w:jc w:val="center"/>
              <w:rPr>
                <w:rFonts w:ascii="Arial" w:hAnsi="Arial"/>
                <w:b/>
                <w:sz w:val="23"/>
              </w:rPr>
            </w:pPr>
            <w:r>
              <w:rPr>
                <w:rFonts w:ascii="Arial" w:hAnsi="Arial"/>
                <w:b/>
                <w:sz w:val="23"/>
              </w:rPr>
              <w:t>Subsequent Year</w:t>
            </w:r>
          </w:p>
        </w:tc>
      </w:tr>
      <w:tr w:rsidR="002E4864">
        <w:trPr>
          <w:cantSplit/>
          <w:trHeight w:val="351"/>
        </w:trPr>
        <w:tc>
          <w:tcPr>
            <w:tcW w:w="2610" w:type="dxa"/>
            <w:vMerge w:val="restart"/>
          </w:tcPr>
          <w:p w:rsidR="002E4864" w:rsidRDefault="002E4864">
            <w:pPr>
              <w:pStyle w:val="FootnoteText"/>
              <w:rPr>
                <w:rFonts w:ascii="Arial" w:hAnsi="Arial"/>
                <w:b/>
                <w:sz w:val="23"/>
              </w:rPr>
            </w:pPr>
            <w:r>
              <w:rPr>
                <w:rFonts w:ascii="Arial" w:hAnsi="Arial"/>
                <w:b/>
                <w:sz w:val="23"/>
              </w:rPr>
              <w:t>Operating Budget</w:t>
            </w:r>
          </w:p>
        </w:tc>
        <w:tc>
          <w:tcPr>
            <w:tcW w:w="2520" w:type="dxa"/>
            <w:vAlign w:val="center"/>
          </w:tcPr>
          <w:p w:rsidR="002E4864" w:rsidRDefault="002E4864">
            <w:pPr>
              <w:pStyle w:val="FootnoteText"/>
              <w:jc w:val="center"/>
              <w:rPr>
                <w:rFonts w:ascii="Arial" w:hAnsi="Arial"/>
                <w:sz w:val="23"/>
              </w:rPr>
            </w:pPr>
            <w:r>
              <w:rPr>
                <w:rFonts w:ascii="Arial" w:hAnsi="Arial"/>
                <w:sz w:val="23"/>
              </w:rPr>
              <w:t>Expenditure</w:t>
            </w:r>
          </w:p>
        </w:tc>
        <w:tc>
          <w:tcPr>
            <w:tcW w:w="2430" w:type="dxa"/>
            <w:vAlign w:val="center"/>
          </w:tcPr>
          <w:p w:rsidR="002E4864" w:rsidRDefault="00183AA1">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tcPr>
          <w:p w:rsidR="002E4864" w:rsidRDefault="002E4864">
            <w:pPr>
              <w:rPr>
                <w:rFonts w:ascii="Arial" w:hAnsi="Arial"/>
                <w:b/>
                <w:sz w:val="23"/>
              </w:rPr>
            </w:pPr>
          </w:p>
        </w:tc>
        <w:tc>
          <w:tcPr>
            <w:tcW w:w="2520" w:type="dxa"/>
            <w:vAlign w:val="center"/>
          </w:tcPr>
          <w:p w:rsidR="002E4864" w:rsidRDefault="002E4864">
            <w:pPr>
              <w:jc w:val="center"/>
              <w:rPr>
                <w:rFonts w:ascii="Arial" w:hAnsi="Arial"/>
                <w:sz w:val="23"/>
              </w:rPr>
            </w:pPr>
            <w:r>
              <w:rPr>
                <w:rFonts w:ascii="Arial" w:hAnsi="Arial"/>
                <w:sz w:val="23"/>
              </w:rPr>
              <w:t>Revenue</w:t>
            </w:r>
          </w:p>
        </w:tc>
        <w:tc>
          <w:tcPr>
            <w:tcW w:w="2430" w:type="dxa"/>
            <w:vAlign w:val="center"/>
          </w:tcPr>
          <w:p w:rsidR="002E4864" w:rsidRDefault="000D3F1A">
            <w:pPr>
              <w:tabs>
                <w:tab w:val="right" w:pos="1512"/>
              </w:tabs>
              <w:jc w:val="center"/>
              <w:rPr>
                <w:rFonts w:ascii="Arial" w:hAnsi="Arial"/>
                <w:sz w:val="23"/>
              </w:rPr>
            </w:pPr>
            <w:r>
              <w:rPr>
                <w:rFonts w:ascii="Arial" w:hAnsi="Arial"/>
                <w:sz w:val="23"/>
              </w:rPr>
              <w:t>0</w:t>
            </w:r>
          </w:p>
        </w:tc>
        <w:tc>
          <w:tcPr>
            <w:tcW w:w="2430" w:type="dxa"/>
            <w:vAlign w:val="center"/>
          </w:tcPr>
          <w:p w:rsidR="002E4864" w:rsidRDefault="00D814EC">
            <w:pPr>
              <w:tabs>
                <w:tab w:val="decimal" w:pos="702"/>
                <w:tab w:val="right" w:pos="1332"/>
              </w:tabs>
              <w:jc w:val="center"/>
              <w:rPr>
                <w:rFonts w:ascii="Arial" w:hAnsi="Arial"/>
                <w:sz w:val="23"/>
              </w:rPr>
            </w:pPr>
            <w:r>
              <w:rPr>
                <w:rFonts w:ascii="Arial" w:hAnsi="Arial"/>
                <w:sz w:val="23"/>
              </w:rPr>
              <w:t>0</w:t>
            </w:r>
          </w:p>
        </w:tc>
      </w:tr>
      <w:tr w:rsidR="002E4864">
        <w:trPr>
          <w:cantSplit/>
          <w:trHeight w:val="341"/>
        </w:trPr>
        <w:tc>
          <w:tcPr>
            <w:tcW w:w="2610" w:type="dxa"/>
            <w:vMerge/>
          </w:tcPr>
          <w:p w:rsidR="002E4864" w:rsidRDefault="002E4864">
            <w:pPr>
              <w:rPr>
                <w:rFonts w:ascii="Arial" w:hAnsi="Arial"/>
                <w:b/>
                <w:sz w:val="23"/>
              </w:rPr>
            </w:pPr>
          </w:p>
        </w:tc>
        <w:tc>
          <w:tcPr>
            <w:tcW w:w="2520" w:type="dxa"/>
            <w:vAlign w:val="center"/>
          </w:tcPr>
          <w:p w:rsidR="002E4864" w:rsidRDefault="002E4864">
            <w:pPr>
              <w:jc w:val="center"/>
              <w:rPr>
                <w:rFonts w:ascii="Arial" w:hAnsi="Arial"/>
                <w:sz w:val="23"/>
              </w:rPr>
            </w:pPr>
            <w:r>
              <w:rPr>
                <w:rFonts w:ascii="Arial" w:hAnsi="Arial"/>
                <w:sz w:val="23"/>
              </w:rPr>
              <w:t>Net Cost</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val="restart"/>
          </w:tcPr>
          <w:p w:rsidR="002E4864" w:rsidRDefault="002E4864">
            <w:pPr>
              <w:rPr>
                <w:rFonts w:ascii="Arial" w:hAnsi="Arial"/>
                <w:b/>
                <w:sz w:val="23"/>
              </w:rPr>
            </w:pPr>
            <w:r>
              <w:rPr>
                <w:rFonts w:ascii="Arial" w:hAnsi="Arial"/>
                <w:b/>
                <w:sz w:val="23"/>
              </w:rPr>
              <w:t>Capital Improvement Budget</w:t>
            </w:r>
          </w:p>
        </w:tc>
        <w:tc>
          <w:tcPr>
            <w:tcW w:w="2520" w:type="dxa"/>
            <w:vAlign w:val="center"/>
          </w:tcPr>
          <w:p w:rsidR="002E4864" w:rsidRDefault="002E4864">
            <w:pPr>
              <w:jc w:val="center"/>
              <w:rPr>
                <w:rFonts w:ascii="Arial" w:hAnsi="Arial"/>
                <w:sz w:val="23"/>
              </w:rPr>
            </w:pPr>
            <w:r>
              <w:rPr>
                <w:rFonts w:ascii="Arial" w:hAnsi="Arial"/>
                <w:sz w:val="23"/>
              </w:rPr>
              <w:t>Expenditure</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tcPr>
          <w:p w:rsidR="002E4864" w:rsidRDefault="002E4864">
            <w:pPr>
              <w:rPr>
                <w:rFonts w:ascii="Arial" w:hAnsi="Arial"/>
                <w:sz w:val="23"/>
              </w:rPr>
            </w:pPr>
          </w:p>
        </w:tc>
        <w:tc>
          <w:tcPr>
            <w:tcW w:w="2520" w:type="dxa"/>
            <w:vAlign w:val="center"/>
          </w:tcPr>
          <w:p w:rsidR="002E4864" w:rsidRDefault="002E4864">
            <w:pPr>
              <w:jc w:val="center"/>
              <w:rPr>
                <w:rFonts w:ascii="Arial" w:hAnsi="Arial"/>
                <w:sz w:val="23"/>
              </w:rPr>
            </w:pPr>
            <w:r>
              <w:rPr>
                <w:rFonts w:ascii="Arial" w:hAnsi="Arial"/>
                <w:sz w:val="23"/>
              </w:rPr>
              <w:t>Revenue</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r w:rsidR="002E4864">
        <w:trPr>
          <w:cantSplit/>
          <w:trHeight w:val="318"/>
        </w:trPr>
        <w:tc>
          <w:tcPr>
            <w:tcW w:w="2610" w:type="dxa"/>
            <w:vMerge/>
          </w:tcPr>
          <w:p w:rsidR="002E4864" w:rsidRDefault="002E4864">
            <w:pPr>
              <w:rPr>
                <w:rFonts w:ascii="Arial" w:hAnsi="Arial"/>
                <w:sz w:val="23"/>
              </w:rPr>
            </w:pPr>
          </w:p>
        </w:tc>
        <w:tc>
          <w:tcPr>
            <w:tcW w:w="2520" w:type="dxa"/>
            <w:vAlign w:val="center"/>
          </w:tcPr>
          <w:p w:rsidR="002E4864" w:rsidRDefault="002E4864">
            <w:pPr>
              <w:jc w:val="center"/>
              <w:rPr>
                <w:rFonts w:ascii="Arial" w:hAnsi="Arial"/>
                <w:sz w:val="23"/>
              </w:rPr>
            </w:pPr>
            <w:r>
              <w:rPr>
                <w:rFonts w:ascii="Arial" w:hAnsi="Arial"/>
                <w:sz w:val="23"/>
              </w:rPr>
              <w:t>Net Cost</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bl>
    <w:p w:rsidR="002E4864" w:rsidRDefault="002E4864">
      <w:pPr>
        <w:rPr>
          <w:rFonts w:ascii="Arial" w:hAnsi="Arial"/>
          <w:sz w:val="23"/>
        </w:rPr>
      </w:pPr>
    </w:p>
    <w:p w:rsidR="002E4864" w:rsidRDefault="002E4864">
      <w:pPr>
        <w:pStyle w:val="Heading3"/>
        <w:rPr>
          <w:rFonts w:ascii="Arial" w:hAnsi="Arial"/>
          <w:sz w:val="23"/>
        </w:rPr>
      </w:pPr>
    </w:p>
    <w:p w:rsidR="002E4864" w:rsidRDefault="002E4864">
      <w:pPr>
        <w:rPr>
          <w:rFonts w:ascii="Arial" w:hAnsi="Arial"/>
          <w:sz w:val="23"/>
        </w:rPr>
      </w:pPr>
      <w:r>
        <w:rPr>
          <w:rFonts w:ascii="Arial" w:hAnsi="Arial"/>
          <w:sz w:val="23"/>
        </w:rPr>
        <w:br w:type="page"/>
      </w:r>
    </w:p>
    <w:p w:rsidR="002E4864" w:rsidRDefault="002E4864">
      <w:pPr>
        <w:pStyle w:val="Heading3"/>
        <w:rPr>
          <w:rFonts w:ascii="Arial" w:hAnsi="Arial"/>
          <w:sz w:val="23"/>
        </w:rPr>
      </w:pPr>
      <w:r>
        <w:rPr>
          <w:rFonts w:ascii="Arial" w:hAnsi="Arial"/>
          <w:sz w:val="23"/>
        </w:rPr>
        <w:lastRenderedPageBreak/>
        <w:t>DESCRIPTION OF FISCAL EFFECT</w:t>
      </w:r>
      <w:r>
        <w:rPr>
          <w:rFonts w:ascii="Arial" w:hAnsi="Arial"/>
          <w:sz w:val="23"/>
        </w:rPr>
        <w:tab/>
      </w:r>
    </w:p>
    <w:p w:rsidR="002E4864" w:rsidRDefault="002E4864">
      <w:pPr>
        <w:rPr>
          <w:rFonts w:ascii="Arial" w:hAnsi="Arial"/>
          <w:sz w:val="23"/>
        </w:rPr>
      </w:pPr>
    </w:p>
    <w:p w:rsidR="002E4864" w:rsidRDefault="002E4864">
      <w:pPr>
        <w:pStyle w:val="BodyText"/>
        <w:jc w:val="both"/>
        <w:rPr>
          <w:rFonts w:ascii="Arial" w:hAnsi="Arial"/>
          <w:sz w:val="23"/>
        </w:rPr>
      </w:pPr>
      <w:r>
        <w:rPr>
          <w:rFonts w:ascii="Arial" w:hAnsi="Arial"/>
          <w:sz w:val="23"/>
        </w:rPr>
        <w:t>In the space below, you must provide the following information.  Attach additional pages if necessary.</w:t>
      </w:r>
    </w:p>
    <w:p w:rsidR="002E4864" w:rsidRDefault="002E4864">
      <w:pPr>
        <w:rPr>
          <w:rFonts w:ascii="Arial" w:hAnsi="Arial"/>
          <w:sz w:val="23"/>
        </w:rPr>
      </w:pPr>
    </w:p>
    <w:p w:rsidR="002E4864" w:rsidRDefault="002E4864">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2E4864" w:rsidRDefault="002E4864">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2E4864" w:rsidRDefault="002E4864">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2E4864" w:rsidRDefault="002E4864">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2E4864" w:rsidRDefault="002E4864">
      <w:pPr>
        <w:rPr>
          <w:rFonts w:ascii="Arial" w:hAnsi="Arial" w:cs="Arial"/>
          <w:sz w:val="23"/>
        </w:rPr>
      </w:pPr>
    </w:p>
    <w:p w:rsidR="00432F5E" w:rsidRPr="00432F5E" w:rsidRDefault="000D3F1A" w:rsidP="00BD17B4">
      <w:pPr>
        <w:numPr>
          <w:ilvl w:val="0"/>
          <w:numId w:val="8"/>
        </w:numPr>
        <w:rPr>
          <w:rFonts w:ascii="Arial" w:hAnsi="Arial"/>
          <w:szCs w:val="24"/>
        </w:rPr>
      </w:pPr>
      <w:r>
        <w:rPr>
          <w:rFonts w:ascii="Arial" w:hAnsi="Arial" w:cs="Arial"/>
          <w:szCs w:val="24"/>
        </w:rPr>
        <w:t xml:space="preserve">Continued extension of a Temporary Assignment to a Higher Classification (TAHC) for </w:t>
      </w:r>
      <w:r w:rsidR="00ED561C">
        <w:rPr>
          <w:rFonts w:ascii="Arial" w:hAnsi="Arial" w:cs="Arial"/>
          <w:szCs w:val="24"/>
        </w:rPr>
        <w:t xml:space="preserve">Michael </w:t>
      </w:r>
      <w:proofErr w:type="spellStart"/>
      <w:r w:rsidR="00ED561C">
        <w:rPr>
          <w:rFonts w:ascii="Arial" w:hAnsi="Arial" w:cs="Arial"/>
          <w:szCs w:val="24"/>
        </w:rPr>
        <w:t>Nowakowski</w:t>
      </w:r>
      <w:proofErr w:type="spellEnd"/>
      <w:r>
        <w:rPr>
          <w:rFonts w:ascii="Arial" w:hAnsi="Arial" w:cs="Arial"/>
          <w:szCs w:val="24"/>
        </w:rPr>
        <w:t xml:space="preserve"> from </w:t>
      </w:r>
      <w:r w:rsidR="00ED561C">
        <w:rPr>
          <w:rFonts w:ascii="Arial" w:hAnsi="Arial" w:cs="Arial"/>
          <w:szCs w:val="24"/>
        </w:rPr>
        <w:t>October 14</w:t>
      </w:r>
      <w:r>
        <w:rPr>
          <w:rFonts w:ascii="Arial" w:hAnsi="Arial" w:cs="Arial"/>
          <w:szCs w:val="24"/>
        </w:rPr>
        <w:t xml:space="preserve">, to </w:t>
      </w:r>
      <w:r w:rsidR="00ED561C">
        <w:rPr>
          <w:rFonts w:ascii="Arial" w:hAnsi="Arial" w:cs="Arial"/>
          <w:szCs w:val="24"/>
        </w:rPr>
        <w:t>Decem</w:t>
      </w:r>
      <w:r>
        <w:rPr>
          <w:rFonts w:ascii="Arial" w:hAnsi="Arial" w:cs="Arial"/>
          <w:szCs w:val="24"/>
        </w:rPr>
        <w:t xml:space="preserve">ber </w:t>
      </w:r>
      <w:r w:rsidR="00ED561C">
        <w:rPr>
          <w:rFonts w:ascii="Arial" w:hAnsi="Arial" w:cs="Arial"/>
          <w:szCs w:val="24"/>
        </w:rPr>
        <w:t>3</w:t>
      </w:r>
      <w:r>
        <w:rPr>
          <w:rFonts w:ascii="Arial" w:hAnsi="Arial" w:cs="Arial"/>
          <w:szCs w:val="24"/>
        </w:rPr>
        <w:t xml:space="preserve">1, 2016 or until the </w:t>
      </w:r>
      <w:r w:rsidR="00ED561C">
        <w:rPr>
          <w:rFonts w:ascii="Arial" w:hAnsi="Arial" w:cs="Arial"/>
          <w:szCs w:val="24"/>
        </w:rPr>
        <w:t>employee in the position returns from medical leave.</w:t>
      </w:r>
    </w:p>
    <w:p w:rsidR="000629B4" w:rsidRPr="0031470B" w:rsidRDefault="000D3F1A" w:rsidP="00BD17B4">
      <w:pPr>
        <w:numPr>
          <w:ilvl w:val="0"/>
          <w:numId w:val="8"/>
        </w:numPr>
        <w:rPr>
          <w:rFonts w:ascii="Arial" w:hAnsi="Arial"/>
          <w:szCs w:val="24"/>
        </w:rPr>
      </w:pPr>
      <w:r>
        <w:rPr>
          <w:rFonts w:ascii="Arial" w:hAnsi="Arial"/>
          <w:szCs w:val="24"/>
        </w:rPr>
        <w:t xml:space="preserve">The TAHC rates for </w:t>
      </w:r>
      <w:r w:rsidR="00ED561C">
        <w:rPr>
          <w:rFonts w:ascii="Arial" w:hAnsi="Arial"/>
          <w:szCs w:val="24"/>
        </w:rPr>
        <w:t>Michael Nowakowski</w:t>
      </w:r>
      <w:r>
        <w:rPr>
          <w:rFonts w:ascii="Arial" w:hAnsi="Arial"/>
          <w:szCs w:val="24"/>
        </w:rPr>
        <w:t xml:space="preserve"> are less than the hourly rate of the incumbents.</w:t>
      </w:r>
    </w:p>
    <w:p w:rsidR="00654DED" w:rsidRDefault="00654DED" w:rsidP="00BD17B4">
      <w:pPr>
        <w:ind w:left="1080" w:hanging="720"/>
        <w:rPr>
          <w:rFonts w:ascii="Arial" w:hAnsi="Arial"/>
          <w:szCs w:val="24"/>
        </w:rPr>
      </w:pPr>
      <w:r w:rsidRPr="0031470B">
        <w:rPr>
          <w:rFonts w:ascii="Arial" w:hAnsi="Arial"/>
          <w:szCs w:val="24"/>
        </w:rPr>
        <w:t>C.</w:t>
      </w:r>
      <w:r w:rsidRPr="0031470B">
        <w:rPr>
          <w:rFonts w:ascii="Arial" w:hAnsi="Arial"/>
          <w:szCs w:val="24"/>
        </w:rPr>
        <w:tab/>
      </w:r>
      <w:r w:rsidR="00B537D7">
        <w:rPr>
          <w:rFonts w:ascii="Arial" w:hAnsi="Arial"/>
          <w:szCs w:val="24"/>
        </w:rPr>
        <w:t>None.</w:t>
      </w:r>
      <w:r w:rsidR="001234AB" w:rsidRPr="001234AB">
        <w:rPr>
          <w:rFonts w:ascii="Arial" w:hAnsi="Arial"/>
          <w:noProof/>
          <w:sz w:val="23"/>
        </w:rPr>
        <w:t xml:space="preserve"> </w:t>
      </w:r>
    </w:p>
    <w:p w:rsidR="0031470B" w:rsidRPr="0031470B" w:rsidRDefault="0031470B" w:rsidP="00BD17B4">
      <w:pPr>
        <w:ind w:left="1080" w:hanging="720"/>
        <w:rPr>
          <w:rFonts w:ascii="Arial" w:hAnsi="Arial"/>
          <w:szCs w:val="24"/>
        </w:rPr>
      </w:pPr>
      <w:r>
        <w:rPr>
          <w:rFonts w:ascii="Arial" w:hAnsi="Arial"/>
          <w:szCs w:val="24"/>
        </w:rPr>
        <w:t>D.</w:t>
      </w:r>
      <w:r>
        <w:rPr>
          <w:rFonts w:ascii="Arial" w:hAnsi="Arial"/>
          <w:szCs w:val="24"/>
        </w:rPr>
        <w:tab/>
        <w:t>None.</w:t>
      </w:r>
    </w:p>
    <w:p w:rsidR="00F3646A" w:rsidRDefault="00F3646A" w:rsidP="00BC13A7">
      <w:pPr>
        <w:tabs>
          <w:tab w:val="left" w:pos="2880"/>
        </w:tabs>
        <w:ind w:left="720" w:hanging="720"/>
        <w:rPr>
          <w:rFonts w:ascii="Arial" w:hAnsi="Arial"/>
          <w:sz w:val="23"/>
        </w:rPr>
      </w:pPr>
      <w:bookmarkStart w:id="1" w:name="_GoBack"/>
      <w:bookmarkEnd w:id="1"/>
    </w:p>
    <w:p w:rsidR="002E4864" w:rsidRDefault="002E4864">
      <w:pPr>
        <w:tabs>
          <w:tab w:val="left" w:pos="2880"/>
        </w:tabs>
        <w:rPr>
          <w:rFonts w:ascii="Arial" w:hAnsi="Arial"/>
          <w:sz w:val="23"/>
        </w:rPr>
      </w:pPr>
      <w:r>
        <w:rPr>
          <w:rFonts w:ascii="Arial" w:hAnsi="Arial"/>
          <w:sz w:val="23"/>
        </w:rPr>
        <w:t xml:space="preserve">Department/Prepared By </w:t>
      </w:r>
      <w:r>
        <w:rPr>
          <w:rFonts w:ascii="Arial" w:hAnsi="Arial"/>
          <w:sz w:val="23"/>
        </w:rPr>
        <w:tab/>
      </w:r>
      <w:r w:rsidR="000D3F1A" w:rsidRPr="00753A7D">
        <w:rPr>
          <w:rFonts w:ascii="Arial" w:hAnsi="Arial"/>
          <w:sz w:val="23"/>
          <w:u w:val="single"/>
        </w:rPr>
        <w:t>DPRC/</w:t>
      </w:r>
      <w:r w:rsidR="00432F5E" w:rsidRPr="00753A7D">
        <w:rPr>
          <w:rFonts w:ascii="Arial" w:hAnsi="Arial"/>
          <w:sz w:val="23"/>
          <w:u w:val="single"/>
        </w:rPr>
        <w:t>Jen Francis</w:t>
      </w:r>
      <w:r w:rsidR="000D3F1A" w:rsidRPr="00753A7D">
        <w:rPr>
          <w:rFonts w:ascii="Arial" w:hAnsi="Arial"/>
          <w:sz w:val="23"/>
          <w:u w:val="single"/>
        </w:rPr>
        <w:t>, Chief Administration &amp; External Affairs</w:t>
      </w:r>
    </w:p>
    <w:p w:rsidR="00753A7D" w:rsidRDefault="001234AB">
      <w:pPr>
        <w:tabs>
          <w:tab w:val="left" w:pos="2880"/>
        </w:tabs>
        <w:rPr>
          <w:rFonts w:ascii="Arial" w:hAnsi="Arial"/>
          <w:sz w:val="23"/>
        </w:rPr>
      </w:pPr>
      <w:r>
        <w:rPr>
          <w:rFonts w:ascii="Arial" w:hAnsi="Arial"/>
          <w:noProof/>
          <w:sz w:val="23"/>
        </w:rPr>
        <w:drawing>
          <wp:anchor distT="0" distB="0" distL="114300" distR="114300" simplePos="0" relativeHeight="251658240" behindDoc="1" locked="0" layoutInCell="1" allowOverlap="1" wp14:anchorId="76156572" wp14:editId="2DE1B070">
            <wp:simplePos x="0" y="0"/>
            <wp:positionH relativeFrom="column">
              <wp:posOffset>1878330</wp:posOffset>
            </wp:positionH>
            <wp:positionV relativeFrom="paragraph">
              <wp:posOffset>84455</wp:posOffset>
            </wp:positionV>
            <wp:extent cx="2152650" cy="561975"/>
            <wp:effectExtent l="0" t="0" r="0" b="9525"/>
            <wp:wrapNone/>
            <wp:docPr id="1" name="Picture 1" descr="\\FIL202WPI0\FIL202-UserData$\Jen.Francis\My Documents\REFERENCE\Signatures\Signature - John Darg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202WPI0\FIL202-UserData$\Jen.Francis\My Documents\REFERENCE\Signatures\Signature - John Dargle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864" w:rsidRDefault="002E4864">
      <w:pPr>
        <w:tabs>
          <w:tab w:val="left" w:pos="2880"/>
        </w:tabs>
        <w:rPr>
          <w:rFonts w:ascii="Arial" w:hAnsi="Arial"/>
          <w:sz w:val="23"/>
        </w:rPr>
      </w:pPr>
    </w:p>
    <w:p w:rsidR="002E4864" w:rsidRDefault="002E4864">
      <w:pPr>
        <w:tabs>
          <w:tab w:val="decimal" w:pos="0"/>
          <w:tab w:val="left" w:pos="2880"/>
        </w:tabs>
        <w:rPr>
          <w:rFonts w:ascii="Arial" w:hAnsi="Arial"/>
          <w:sz w:val="23"/>
        </w:rPr>
      </w:pPr>
      <w:r>
        <w:rPr>
          <w:rFonts w:ascii="Arial" w:hAnsi="Arial"/>
          <w:sz w:val="23"/>
        </w:rPr>
        <w:t>Authorized Signature</w:t>
      </w:r>
      <w:r>
        <w:rPr>
          <w:rFonts w:ascii="Arial" w:hAnsi="Arial"/>
          <w:sz w:val="23"/>
        </w:rPr>
        <w:tab/>
        <w:t>________</w:t>
      </w:r>
      <w:r w:rsidR="001234AB">
        <w:rPr>
          <w:rFonts w:ascii="Arial" w:hAnsi="Arial"/>
          <w:sz w:val="23"/>
        </w:rPr>
        <w:t>____________________</w:t>
      </w:r>
    </w:p>
    <w:p w:rsidR="002E4864" w:rsidRDefault="002E4864">
      <w:pPr>
        <w:rPr>
          <w:rFonts w:ascii="Arial" w:hAnsi="Arial"/>
          <w:sz w:val="23"/>
        </w:rPr>
      </w:pPr>
    </w:p>
    <w:p w:rsidR="002E4864" w:rsidRDefault="002E4864">
      <w:pPr>
        <w:tabs>
          <w:tab w:val="left" w:pos="3600"/>
          <w:tab w:val="left" w:pos="4320"/>
          <w:tab w:val="left" w:pos="5040"/>
          <w:tab w:val="left" w:pos="5760"/>
        </w:tabs>
        <w:rPr>
          <w:rFonts w:ascii="Arial" w:hAnsi="Arial"/>
          <w:sz w:val="23"/>
        </w:rPr>
      </w:pPr>
      <w:r>
        <w:rPr>
          <w:rFonts w:ascii="Arial" w:hAnsi="Arial"/>
          <w:sz w:val="23"/>
        </w:rPr>
        <w:t>Did DAS-Fiscal Staff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1"/>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 xml:space="preserve">No </w:t>
      </w:r>
    </w:p>
    <w:p w:rsidR="00F04C07" w:rsidRDefault="00F04C07">
      <w:pPr>
        <w:tabs>
          <w:tab w:val="left" w:pos="3600"/>
          <w:tab w:val="left" w:pos="4320"/>
          <w:tab w:val="left" w:pos="5040"/>
          <w:tab w:val="left" w:pos="5760"/>
        </w:tabs>
        <w:rPr>
          <w:rFonts w:ascii="Arial" w:hAnsi="Arial"/>
          <w:sz w:val="23"/>
        </w:rPr>
      </w:pPr>
    </w:p>
    <w:p w:rsidR="00F04C07" w:rsidRDefault="00F04C07">
      <w:pPr>
        <w:tabs>
          <w:tab w:val="left" w:pos="3600"/>
          <w:tab w:val="left" w:pos="4320"/>
          <w:tab w:val="left" w:pos="5040"/>
          <w:tab w:val="left" w:pos="5760"/>
        </w:tabs>
        <w:rPr>
          <w:rFonts w:ascii="Arial" w:hAnsi="Arial"/>
          <w:sz w:val="23"/>
        </w:rPr>
      </w:pPr>
      <w:r>
        <w:rPr>
          <w:rFonts w:ascii="Arial" w:hAnsi="Arial"/>
          <w:sz w:val="23"/>
        </w:rPr>
        <w:t>Did CBDP Review</w:t>
      </w:r>
      <w:proofErr w:type="gramStart"/>
      <w:r>
        <w:rPr>
          <w:rFonts w:ascii="Arial" w:hAnsi="Arial"/>
          <w:sz w:val="23"/>
        </w:rPr>
        <w:t>?</w:t>
      </w:r>
      <w:r w:rsidRPr="00F1607B">
        <w:rPr>
          <w:rFonts w:ascii="Arial" w:hAnsi="Arial" w:cs="Arial"/>
          <w:sz w:val="23"/>
          <w:vertAlign w:val="superscript"/>
        </w:rPr>
        <w:t>2</w:t>
      </w:r>
      <w:proofErr w:type="gramEnd"/>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ab/>
        <w:t xml:space="preserve">No       </w:t>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ed/>
            </w:checkBox>
          </w:ffData>
        </w:fldChar>
      </w:r>
      <w:r>
        <w:rPr>
          <w:rFonts w:ascii="Arial" w:hAnsi="Arial"/>
          <w:sz w:val="23"/>
        </w:rPr>
        <w:instrText xml:space="preserve"> FORMCHECKBOX </w:instrText>
      </w:r>
      <w:r w:rsidR="003C6350">
        <w:rPr>
          <w:rFonts w:ascii="Arial" w:hAnsi="Arial"/>
          <w:sz w:val="23"/>
        </w:rPr>
      </w:r>
      <w:r w:rsidR="003C6350">
        <w:rPr>
          <w:rFonts w:ascii="Arial" w:hAnsi="Arial"/>
          <w:sz w:val="23"/>
        </w:rPr>
        <w:fldChar w:fldCharType="separate"/>
      </w:r>
      <w:r>
        <w:rPr>
          <w:rFonts w:ascii="Arial" w:hAnsi="Arial"/>
          <w:sz w:val="23"/>
        </w:rPr>
        <w:fldChar w:fldCharType="end"/>
      </w:r>
      <w:r>
        <w:rPr>
          <w:rFonts w:ascii="Arial" w:hAnsi="Arial"/>
          <w:sz w:val="23"/>
        </w:rPr>
        <w:t xml:space="preserve"> Not Required</w:t>
      </w:r>
    </w:p>
    <w:sectPr w:rsidR="00F04C0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F5" w:rsidRDefault="009B29F5">
      <w:r>
        <w:separator/>
      </w:r>
    </w:p>
  </w:endnote>
  <w:endnote w:type="continuationSeparator" w:id="0">
    <w:p w:rsidR="009B29F5" w:rsidRDefault="009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F5" w:rsidRDefault="009B29F5">
      <w:r>
        <w:separator/>
      </w:r>
    </w:p>
  </w:footnote>
  <w:footnote w:type="continuationSeparator" w:id="0">
    <w:p w:rsidR="009B29F5" w:rsidRDefault="009B29F5">
      <w:r>
        <w:continuationSeparator/>
      </w:r>
    </w:p>
  </w:footnote>
  <w:footnote w:id="1">
    <w:p w:rsidR="002E4864" w:rsidRDefault="002E4864">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2E4864" w:rsidRDefault="002E48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multilevel"/>
    <w:tmpl w:val="4FD64E3C"/>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65BAE"/>
    <w:multiLevelType w:val="hybridMultilevel"/>
    <w:tmpl w:val="9CBC44AA"/>
    <w:lvl w:ilvl="0" w:tplc="69045EF0">
      <w:start w:val="2005"/>
      <w:numFmt w:val="decimal"/>
      <w:lvlText w:val="%1"/>
      <w:lvlJc w:val="left"/>
      <w:pPr>
        <w:tabs>
          <w:tab w:val="num" w:pos="6480"/>
        </w:tabs>
        <w:ind w:left="6480" w:hanging="144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1C0061B2"/>
    <w:multiLevelType w:val="hybridMultilevel"/>
    <w:tmpl w:val="EA5EBBF0"/>
    <w:lvl w:ilvl="0" w:tplc="405EB0B6">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0018"/>
    <w:multiLevelType w:val="hybridMultilevel"/>
    <w:tmpl w:val="07688074"/>
    <w:lvl w:ilvl="0" w:tplc="C73A81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0B3FB3"/>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5881171A"/>
    <w:multiLevelType w:val="hybridMultilevel"/>
    <w:tmpl w:val="DF462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3158B"/>
    <w:multiLevelType w:val="hybridMultilevel"/>
    <w:tmpl w:val="CD22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2"/>
    <w:rsid w:val="00005FA0"/>
    <w:rsid w:val="000401E3"/>
    <w:rsid w:val="000629B4"/>
    <w:rsid w:val="000D3F1A"/>
    <w:rsid w:val="000F2BBB"/>
    <w:rsid w:val="0011642E"/>
    <w:rsid w:val="00121B4F"/>
    <w:rsid w:val="001234AB"/>
    <w:rsid w:val="00171788"/>
    <w:rsid w:val="00183AA1"/>
    <w:rsid w:val="002B0BE2"/>
    <w:rsid w:val="002B3F3F"/>
    <w:rsid w:val="002E4864"/>
    <w:rsid w:val="0031470B"/>
    <w:rsid w:val="003470B2"/>
    <w:rsid w:val="00350FB8"/>
    <w:rsid w:val="003A2B0C"/>
    <w:rsid w:val="003C6350"/>
    <w:rsid w:val="003F2F82"/>
    <w:rsid w:val="00432F5E"/>
    <w:rsid w:val="00482F12"/>
    <w:rsid w:val="004C769E"/>
    <w:rsid w:val="004D4EB6"/>
    <w:rsid w:val="005373D5"/>
    <w:rsid w:val="005921A9"/>
    <w:rsid w:val="005F02FA"/>
    <w:rsid w:val="00654DED"/>
    <w:rsid w:val="006D05E2"/>
    <w:rsid w:val="006D7F8B"/>
    <w:rsid w:val="006E7F0E"/>
    <w:rsid w:val="00753A7D"/>
    <w:rsid w:val="00786299"/>
    <w:rsid w:val="007B23FF"/>
    <w:rsid w:val="00831DDF"/>
    <w:rsid w:val="0088513A"/>
    <w:rsid w:val="00931EED"/>
    <w:rsid w:val="009B29F5"/>
    <w:rsid w:val="009C1743"/>
    <w:rsid w:val="00A4139C"/>
    <w:rsid w:val="00AA45C5"/>
    <w:rsid w:val="00AE6E40"/>
    <w:rsid w:val="00B03D87"/>
    <w:rsid w:val="00B060B2"/>
    <w:rsid w:val="00B30ACE"/>
    <w:rsid w:val="00B537D7"/>
    <w:rsid w:val="00B82580"/>
    <w:rsid w:val="00BC13A7"/>
    <w:rsid w:val="00BD17B4"/>
    <w:rsid w:val="00C662AB"/>
    <w:rsid w:val="00C956B7"/>
    <w:rsid w:val="00D7752A"/>
    <w:rsid w:val="00D814EC"/>
    <w:rsid w:val="00DC6FFC"/>
    <w:rsid w:val="00ED561C"/>
    <w:rsid w:val="00F04C07"/>
    <w:rsid w:val="00F17D07"/>
    <w:rsid w:val="00F3646A"/>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81995-229F-45E8-B543-F0B7C778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cs="Arial"/>
      <w:b/>
      <w:bCs/>
      <w:sz w:val="23"/>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Arial" w:hAnsi="Arial" w:cs="Arial"/>
      <w:b/>
      <w:bCs/>
      <w:sz w:val="23"/>
      <w:u w:val="single"/>
    </w:rPr>
  </w:style>
  <w:style w:type="paragraph" w:styleId="Heading8">
    <w:name w:val="heading 8"/>
    <w:basedOn w:val="Normal"/>
    <w:next w:val="Normal"/>
    <w:qFormat/>
    <w:pPr>
      <w:keepNext/>
      <w:outlineLvl w:val="7"/>
    </w:pPr>
    <w:rPr>
      <w:rFonts w:ascii="Arial" w:hAnsi="Arial" w:cs="Arial"/>
      <w:b/>
      <w:bCs/>
      <w:sz w:val="23"/>
    </w:rPr>
  </w:style>
  <w:style w:type="paragraph" w:styleId="Heading9">
    <w:name w:val="heading 9"/>
    <w:basedOn w:val="Normal"/>
    <w:next w:val="Normal"/>
    <w:qFormat/>
    <w:pPr>
      <w:keepNext/>
      <w:ind w:firstLine="360"/>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customStyle="1" w:styleId="MSNormal">
    <w:name w:val="MSNormal"/>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Book Antiqua" w:hAnsi="Book Antiqua"/>
      <w:color w:val="000000"/>
    </w:rPr>
  </w:style>
  <w:style w:type="paragraph" w:styleId="Header">
    <w:name w:val="header"/>
    <w:basedOn w:val="Normal"/>
    <w:semiHidden/>
    <w:pPr>
      <w:tabs>
        <w:tab w:val="center" w:pos="4320"/>
        <w:tab w:val="right" w:pos="8640"/>
      </w:tabs>
    </w:pPr>
    <w:rPr>
      <w:rFonts w:ascii="Book Antiqua" w:hAnsi="Book Antiqua"/>
      <w:sz w:val="22"/>
    </w:rPr>
  </w:style>
  <w:style w:type="paragraph" w:styleId="BalloonText">
    <w:name w:val="Balloon Text"/>
    <w:basedOn w:val="Normal"/>
    <w:link w:val="BalloonTextChar"/>
    <w:uiPriority w:val="99"/>
    <w:semiHidden/>
    <w:unhideWhenUsed/>
    <w:rsid w:val="00F3646A"/>
    <w:rPr>
      <w:rFonts w:ascii="Tahoma" w:hAnsi="Tahoma" w:cs="Tahoma"/>
      <w:sz w:val="16"/>
      <w:szCs w:val="16"/>
    </w:rPr>
  </w:style>
  <w:style w:type="character" w:customStyle="1" w:styleId="BalloonTextChar">
    <w:name w:val="Balloon Text Char"/>
    <w:basedOn w:val="DefaultParagraphFont"/>
    <w:link w:val="BalloonText"/>
    <w:uiPriority w:val="99"/>
    <w:semiHidden/>
    <w:rsid w:val="00F3646A"/>
    <w:rPr>
      <w:rFonts w:ascii="Tahoma" w:hAnsi="Tahoma" w:cs="Tahoma"/>
      <w:sz w:val="16"/>
      <w:szCs w:val="16"/>
    </w:rPr>
  </w:style>
  <w:style w:type="paragraph" w:styleId="ListParagraph">
    <w:name w:val="List Paragraph"/>
    <w:basedOn w:val="Normal"/>
    <w:uiPriority w:val="34"/>
    <w:qFormat/>
    <w:rsid w:val="0065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Keith Kalberer</dc:creator>
  <cp:keywords/>
  <dc:description/>
  <cp:lastModifiedBy>Francis, Jen</cp:lastModifiedBy>
  <cp:revision>8</cp:revision>
  <cp:lastPrinted>2016-04-29T19:58:00Z</cp:lastPrinted>
  <dcterms:created xsi:type="dcterms:W3CDTF">2016-10-31T21:18:00Z</dcterms:created>
  <dcterms:modified xsi:type="dcterms:W3CDTF">2016-11-17T16:21:00Z</dcterms:modified>
</cp:coreProperties>
</file>