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82" w:rsidRPr="005D56E7" w:rsidRDefault="00947282">
      <w:pPr>
        <w:tabs>
          <w:tab w:val="left" w:pos="0"/>
        </w:tabs>
        <w:suppressAutoHyphens/>
        <w:jc w:val="right"/>
        <w:rPr>
          <w:rFonts w:ascii="Arial" w:hAnsi="Arial" w:cs="Arial"/>
        </w:rPr>
      </w:pPr>
      <w:bookmarkStart w:id="0" w:name="_GoBack"/>
      <w:bookmarkEnd w:id="0"/>
      <w:r w:rsidRPr="005D56E7">
        <w:rPr>
          <w:rFonts w:ascii="Arial" w:hAnsi="Arial" w:cs="Arial"/>
        </w:rPr>
        <w:t xml:space="preserve">File No. </w:t>
      </w:r>
      <w:r w:rsidRPr="005D56E7">
        <w:rPr>
          <w:rFonts w:ascii="Arial" w:hAnsi="Arial" w:cs="Arial"/>
          <w:u w:val="single"/>
        </w:rPr>
        <w:tab/>
      </w:r>
      <w:r w:rsidRPr="005D56E7">
        <w:rPr>
          <w:rFonts w:ascii="Arial" w:hAnsi="Arial" w:cs="Arial"/>
          <w:u w:val="single"/>
        </w:rPr>
        <w:tab/>
      </w:r>
    </w:p>
    <w:p w:rsidR="00947282" w:rsidRPr="005D56E7" w:rsidRDefault="00947282">
      <w:pPr>
        <w:tabs>
          <w:tab w:val="left" w:pos="0"/>
        </w:tabs>
        <w:suppressAutoHyphens/>
        <w:jc w:val="right"/>
        <w:rPr>
          <w:rFonts w:ascii="Arial" w:hAnsi="Arial" w:cs="Arial"/>
        </w:rPr>
      </w:pPr>
      <w:r w:rsidRPr="005D56E7">
        <w:rPr>
          <w:rFonts w:ascii="Arial" w:hAnsi="Arial" w:cs="Arial"/>
        </w:rPr>
        <w:t xml:space="preserve">Journal, </w:t>
      </w:r>
      <w:r w:rsidRPr="005D56E7">
        <w:rPr>
          <w:rFonts w:ascii="Arial" w:hAnsi="Arial" w:cs="Arial"/>
          <w:u w:val="single"/>
        </w:rPr>
        <w:tab/>
      </w:r>
      <w:r w:rsidRPr="005D56E7">
        <w:rPr>
          <w:rFonts w:ascii="Arial" w:hAnsi="Arial" w:cs="Arial"/>
          <w:u w:val="single"/>
        </w:rPr>
        <w:tab/>
      </w:r>
      <w:r w:rsidRPr="005D56E7">
        <w:rPr>
          <w:rFonts w:ascii="Arial" w:hAnsi="Arial" w:cs="Arial"/>
          <w:u w:val="single"/>
        </w:rPr>
        <w:tab/>
      </w:r>
    </w:p>
    <w:p w:rsidR="00947282" w:rsidRPr="005D56E7" w:rsidRDefault="00947282">
      <w:pPr>
        <w:tabs>
          <w:tab w:val="left" w:pos="0"/>
        </w:tabs>
        <w:suppressAutoHyphens/>
        <w:jc w:val="right"/>
        <w:rPr>
          <w:rFonts w:ascii="Arial" w:hAnsi="Arial" w:cs="Arial"/>
        </w:rPr>
      </w:pPr>
    </w:p>
    <w:p w:rsidR="00947282" w:rsidRPr="00FA0455" w:rsidRDefault="00947282" w:rsidP="00BB1B45">
      <w:pPr>
        <w:pStyle w:val="EndnoteText"/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5D56E7">
        <w:rPr>
          <w:rFonts w:ascii="Arial" w:hAnsi="Arial" w:cs="Arial"/>
        </w:rPr>
        <w:tab/>
      </w:r>
      <w:r w:rsidR="00EF6983" w:rsidRPr="00FA0455">
        <w:rPr>
          <w:rFonts w:ascii="Arial" w:hAnsi="Arial" w:cs="Arial"/>
        </w:rPr>
        <w:t xml:space="preserve">(ITEM) From the </w:t>
      </w:r>
      <w:r w:rsidRPr="00FA0455">
        <w:rPr>
          <w:rFonts w:ascii="Arial" w:hAnsi="Arial" w:cs="Arial"/>
        </w:rPr>
        <w:t>Director</w:t>
      </w:r>
      <w:r w:rsidR="00D6437C">
        <w:rPr>
          <w:rFonts w:ascii="Arial" w:hAnsi="Arial" w:cs="Arial"/>
        </w:rPr>
        <w:t>, Department</w:t>
      </w:r>
      <w:r w:rsidRPr="00FA0455">
        <w:rPr>
          <w:rFonts w:ascii="Arial" w:hAnsi="Arial" w:cs="Arial"/>
        </w:rPr>
        <w:t xml:space="preserve"> of </w:t>
      </w:r>
      <w:r w:rsidR="00EF6983" w:rsidRPr="00FA0455">
        <w:rPr>
          <w:rFonts w:ascii="Arial" w:hAnsi="Arial" w:cs="Arial"/>
        </w:rPr>
        <w:t>Transportation</w:t>
      </w:r>
      <w:r w:rsidR="00D6437C">
        <w:rPr>
          <w:rFonts w:ascii="Arial" w:hAnsi="Arial" w:cs="Arial"/>
        </w:rPr>
        <w:t xml:space="preserve"> and the Airport Director</w:t>
      </w:r>
      <w:r w:rsidRPr="00FA0455">
        <w:rPr>
          <w:rFonts w:ascii="Arial" w:hAnsi="Arial" w:cs="Arial"/>
        </w:rPr>
        <w:t xml:space="preserve"> requesting </w:t>
      </w:r>
      <w:r w:rsidR="00FA0455" w:rsidRPr="00FA0455">
        <w:rPr>
          <w:rFonts w:ascii="Arial" w:hAnsi="Arial" w:cs="Arial"/>
        </w:rPr>
        <w:t xml:space="preserve">that the County Board increase </w:t>
      </w:r>
      <w:r w:rsidR="00FA0455">
        <w:rPr>
          <w:rFonts w:ascii="Arial" w:hAnsi="Arial" w:cs="Arial"/>
        </w:rPr>
        <w:t>the flowage rates</w:t>
      </w:r>
      <w:r w:rsidR="00FA0455" w:rsidRPr="00FA0455">
        <w:rPr>
          <w:rFonts w:ascii="Arial" w:hAnsi="Arial" w:cs="Arial"/>
        </w:rPr>
        <w:t xml:space="preserve"> for aviation fuels and oils at Lawrence J. Timmerman Airp</w:t>
      </w:r>
      <w:r w:rsidRPr="00FA0455">
        <w:rPr>
          <w:rFonts w:ascii="Arial" w:hAnsi="Arial" w:cs="Arial"/>
        </w:rPr>
        <w:t>o</w:t>
      </w:r>
      <w:r w:rsidR="00FA0455" w:rsidRPr="00FA0455">
        <w:rPr>
          <w:rFonts w:ascii="Arial" w:hAnsi="Arial" w:cs="Arial"/>
        </w:rPr>
        <w:t xml:space="preserve">rt </w:t>
      </w:r>
      <w:r w:rsidRPr="00FA0455">
        <w:rPr>
          <w:rFonts w:ascii="Arial" w:hAnsi="Arial" w:cs="Arial"/>
        </w:rPr>
        <w:t>by recommendin</w:t>
      </w:r>
      <w:r w:rsidR="00BB1B45">
        <w:rPr>
          <w:rFonts w:ascii="Arial" w:hAnsi="Arial" w:cs="Arial"/>
        </w:rPr>
        <w:t>g the adoption of the following:</w:t>
      </w:r>
    </w:p>
    <w:p w:rsidR="00947282" w:rsidRPr="00FA0455" w:rsidRDefault="00947282">
      <w:pPr>
        <w:pStyle w:val="EndnoteText"/>
        <w:tabs>
          <w:tab w:val="left" w:pos="0"/>
        </w:tabs>
        <w:suppressAutoHyphens/>
        <w:rPr>
          <w:rFonts w:ascii="Arial" w:hAnsi="Arial" w:cs="Arial"/>
        </w:rPr>
      </w:pPr>
    </w:p>
    <w:p w:rsidR="00947282" w:rsidRPr="00FA0455" w:rsidRDefault="00947282">
      <w:pPr>
        <w:pStyle w:val="EndnoteText"/>
        <w:tabs>
          <w:tab w:val="left" w:pos="0"/>
        </w:tabs>
        <w:suppressAutoHyphens/>
        <w:jc w:val="center"/>
        <w:rPr>
          <w:rFonts w:ascii="Arial" w:hAnsi="Arial" w:cs="Arial"/>
        </w:rPr>
      </w:pPr>
      <w:r w:rsidRPr="00FA0455">
        <w:rPr>
          <w:rFonts w:ascii="Arial" w:hAnsi="Arial" w:cs="Arial"/>
          <w:b/>
        </w:rPr>
        <w:t>RESOLUTION</w:t>
      </w:r>
    </w:p>
    <w:p w:rsidR="00947282" w:rsidRPr="00FA0455" w:rsidRDefault="00947282">
      <w:pPr>
        <w:pStyle w:val="EndnoteText"/>
        <w:tabs>
          <w:tab w:val="left" w:pos="0"/>
        </w:tabs>
        <w:suppressAutoHyphens/>
        <w:rPr>
          <w:rFonts w:ascii="Arial" w:hAnsi="Arial" w:cs="Arial"/>
        </w:rPr>
      </w:pPr>
    </w:p>
    <w:p w:rsidR="00947282" w:rsidRPr="00FA0455" w:rsidRDefault="00947282" w:rsidP="00BB1B45">
      <w:pPr>
        <w:pStyle w:val="EndnoteText"/>
        <w:tabs>
          <w:tab w:val="left" w:pos="0"/>
        </w:tabs>
        <w:suppressAutoHyphens/>
        <w:jc w:val="both"/>
        <w:rPr>
          <w:rFonts w:ascii="Arial" w:hAnsi="Arial" w:cs="Arial"/>
          <w:szCs w:val="24"/>
        </w:rPr>
      </w:pPr>
      <w:r w:rsidRPr="00FA0455">
        <w:rPr>
          <w:rFonts w:ascii="Arial" w:hAnsi="Arial" w:cs="Arial"/>
        </w:rPr>
        <w:tab/>
        <w:t>WHEREAS,</w:t>
      </w:r>
      <w:r w:rsidR="00FA7B0D" w:rsidRPr="00FA0455">
        <w:rPr>
          <w:rFonts w:ascii="Arial" w:hAnsi="Arial" w:cs="Arial"/>
        </w:rPr>
        <w:t xml:space="preserve"> </w:t>
      </w:r>
      <w:r w:rsidR="00FA0455" w:rsidRPr="00FA0455">
        <w:rPr>
          <w:rFonts w:ascii="Arial" w:hAnsi="Arial" w:cs="Arial"/>
        </w:rPr>
        <w:t>Milwaukee County General Ordinances Section</w:t>
      </w:r>
      <w:r w:rsidR="00D6437C">
        <w:rPr>
          <w:rFonts w:ascii="Arial" w:hAnsi="Arial" w:cs="Arial"/>
        </w:rPr>
        <w:t xml:space="preserve"> </w:t>
      </w:r>
      <w:r w:rsidR="00FA0455" w:rsidRPr="00FA0455">
        <w:rPr>
          <w:rFonts w:ascii="Arial" w:hAnsi="Arial" w:cs="Arial"/>
        </w:rPr>
        <w:t>4.06 (1)(b) authorizes the County Board to establish fuel flowage rates at Milwaukee County airports</w:t>
      </w:r>
      <w:r w:rsidR="00FA7B0D" w:rsidRPr="00FA0455">
        <w:rPr>
          <w:rFonts w:ascii="Arial" w:hAnsi="Arial" w:cs="Arial"/>
          <w:szCs w:val="24"/>
        </w:rPr>
        <w:t>; and</w:t>
      </w:r>
    </w:p>
    <w:p w:rsidR="0058697C" w:rsidRPr="00FA0455" w:rsidRDefault="0058697C">
      <w:pPr>
        <w:pStyle w:val="EndnoteText"/>
        <w:tabs>
          <w:tab w:val="left" w:pos="0"/>
        </w:tabs>
        <w:suppressAutoHyphens/>
        <w:rPr>
          <w:rFonts w:ascii="Arial" w:hAnsi="Arial" w:cs="Arial"/>
          <w:szCs w:val="24"/>
        </w:rPr>
      </w:pPr>
    </w:p>
    <w:p w:rsidR="0073577B" w:rsidRPr="00FA0455" w:rsidRDefault="0058697C" w:rsidP="00BB1B45">
      <w:pPr>
        <w:pStyle w:val="EndnoteText"/>
        <w:tabs>
          <w:tab w:val="left" w:pos="0"/>
        </w:tabs>
        <w:suppressAutoHyphens/>
        <w:jc w:val="both"/>
        <w:rPr>
          <w:rFonts w:ascii="Arial" w:hAnsi="Arial" w:cs="Arial"/>
          <w:szCs w:val="24"/>
        </w:rPr>
      </w:pPr>
      <w:r w:rsidRPr="00FA0455">
        <w:rPr>
          <w:rFonts w:ascii="Arial" w:hAnsi="Arial" w:cs="Arial"/>
          <w:szCs w:val="24"/>
        </w:rPr>
        <w:tab/>
        <w:t xml:space="preserve">WHEREAS, </w:t>
      </w:r>
      <w:r w:rsidR="00FA0455" w:rsidRPr="00FA0455">
        <w:rPr>
          <w:rFonts w:ascii="Arial" w:hAnsi="Arial" w:cs="Arial"/>
        </w:rPr>
        <w:t>the fuel flowage rates at Lawrence J. Timmerman Airport (LJTA) currently are 6 cents for each gallon of fuel and</w:t>
      </w:r>
      <w:r w:rsidR="0091036D">
        <w:rPr>
          <w:rFonts w:ascii="Arial" w:hAnsi="Arial" w:cs="Arial"/>
        </w:rPr>
        <w:t xml:space="preserve"> 5 cents for each gallon of oil;</w:t>
      </w:r>
      <w:r w:rsidRPr="00FA0455">
        <w:rPr>
          <w:rFonts w:ascii="Arial" w:hAnsi="Arial" w:cs="Arial"/>
          <w:szCs w:val="24"/>
        </w:rPr>
        <w:t xml:space="preserve"> and</w:t>
      </w:r>
    </w:p>
    <w:p w:rsidR="0058697C" w:rsidRPr="00FA0455" w:rsidRDefault="0058697C">
      <w:pPr>
        <w:pStyle w:val="EndnoteText"/>
        <w:tabs>
          <w:tab w:val="left" w:pos="0"/>
        </w:tabs>
        <w:suppressAutoHyphens/>
        <w:rPr>
          <w:rFonts w:ascii="Arial" w:hAnsi="Arial" w:cs="Arial"/>
          <w:szCs w:val="24"/>
        </w:rPr>
      </w:pPr>
      <w:r w:rsidRPr="00FA0455">
        <w:rPr>
          <w:rFonts w:ascii="Arial" w:hAnsi="Arial" w:cs="Arial"/>
          <w:szCs w:val="24"/>
        </w:rPr>
        <w:t xml:space="preserve"> </w:t>
      </w:r>
    </w:p>
    <w:p w:rsidR="0091036D" w:rsidRDefault="0073577B" w:rsidP="00BB1B45">
      <w:pPr>
        <w:pStyle w:val="EndnoteText"/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FA0455">
        <w:rPr>
          <w:rFonts w:ascii="Arial" w:hAnsi="Arial" w:cs="Arial"/>
          <w:szCs w:val="24"/>
        </w:rPr>
        <w:tab/>
        <w:t>WHEREAS,</w:t>
      </w:r>
      <w:r w:rsidR="00FA0455" w:rsidRPr="00FA0455">
        <w:rPr>
          <w:rFonts w:ascii="Arial" w:hAnsi="Arial" w:cs="Arial"/>
        </w:rPr>
        <w:t xml:space="preserve"> Airport staff </w:t>
      </w:r>
      <w:r w:rsidR="0091036D">
        <w:rPr>
          <w:rFonts w:ascii="Arial" w:hAnsi="Arial" w:cs="Arial"/>
        </w:rPr>
        <w:t xml:space="preserve">is in the process of negotiating a new agreement with a fixed base operator (FBO) at LJTA; and </w:t>
      </w:r>
    </w:p>
    <w:p w:rsidR="0091036D" w:rsidRDefault="0091036D" w:rsidP="00BB1B45">
      <w:pPr>
        <w:pStyle w:val="EndnoteText"/>
        <w:tabs>
          <w:tab w:val="left" w:pos="0"/>
        </w:tabs>
        <w:suppressAutoHyphens/>
        <w:jc w:val="both"/>
        <w:rPr>
          <w:rFonts w:ascii="Arial" w:hAnsi="Arial" w:cs="Arial"/>
        </w:rPr>
      </w:pPr>
    </w:p>
    <w:p w:rsidR="0091036D" w:rsidRDefault="0091036D" w:rsidP="00BB1B45">
      <w:pPr>
        <w:pStyle w:val="EndnoteText"/>
        <w:tabs>
          <w:tab w:val="left" w:pos="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WHEREAS, during contract negotiations with the FBO management company, it was agreed by both parties that gas and oil flowage rates needed adjustment; and </w:t>
      </w:r>
    </w:p>
    <w:p w:rsidR="0091036D" w:rsidRDefault="0091036D" w:rsidP="00BB1B45">
      <w:pPr>
        <w:pStyle w:val="EndnoteText"/>
        <w:tabs>
          <w:tab w:val="left" w:pos="0"/>
        </w:tabs>
        <w:suppressAutoHyphens/>
        <w:jc w:val="both"/>
        <w:rPr>
          <w:rFonts w:ascii="Arial" w:hAnsi="Arial" w:cs="Arial"/>
        </w:rPr>
      </w:pPr>
    </w:p>
    <w:p w:rsidR="0073577B" w:rsidRPr="009D144D" w:rsidRDefault="0091036D" w:rsidP="00BB1B45">
      <w:pPr>
        <w:pStyle w:val="EndnoteText"/>
        <w:tabs>
          <w:tab w:val="left" w:pos="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  <w:t>WHEREAS, both parties agreed that flowage fees of 10 cents per gallon for fuel and 10 cents per gallon for oil were appropriate</w:t>
      </w:r>
      <w:r w:rsidR="0073577B" w:rsidRPr="00FA0455">
        <w:rPr>
          <w:rFonts w:ascii="Arial" w:hAnsi="Arial" w:cs="Arial"/>
          <w:szCs w:val="24"/>
        </w:rPr>
        <w:t xml:space="preserve">; </w:t>
      </w:r>
      <w:r w:rsidR="00775E5F">
        <w:rPr>
          <w:rFonts w:ascii="Arial" w:hAnsi="Arial" w:cs="Arial"/>
          <w:szCs w:val="24"/>
        </w:rPr>
        <w:t>now therefore,</w:t>
      </w:r>
    </w:p>
    <w:p w:rsidR="00947282" w:rsidRPr="00FA0455" w:rsidRDefault="00D359F6" w:rsidP="00775E5F">
      <w:pPr>
        <w:pStyle w:val="EndnoteText"/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FA0455">
        <w:rPr>
          <w:rFonts w:ascii="Arial" w:hAnsi="Arial" w:cs="Arial"/>
          <w:szCs w:val="24"/>
        </w:rPr>
        <w:tab/>
      </w:r>
    </w:p>
    <w:p w:rsidR="00911422" w:rsidRPr="00FA0455" w:rsidRDefault="00947282" w:rsidP="00BB1B45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napToGrid w:val="0"/>
          <w:szCs w:val="24"/>
        </w:rPr>
      </w:pPr>
      <w:r w:rsidRPr="00FA0455">
        <w:rPr>
          <w:rFonts w:ascii="Arial" w:hAnsi="Arial" w:cs="Arial"/>
        </w:rPr>
        <w:tab/>
      </w:r>
      <w:r w:rsidR="00775E5F">
        <w:rPr>
          <w:rFonts w:ascii="Arial" w:hAnsi="Arial" w:cs="Arial"/>
        </w:rPr>
        <w:t>B</w:t>
      </w:r>
      <w:r w:rsidRPr="00FA0455">
        <w:rPr>
          <w:rFonts w:ascii="Arial" w:hAnsi="Arial" w:cs="Arial"/>
        </w:rPr>
        <w:t xml:space="preserve">E IT RESOLVED, </w:t>
      </w:r>
      <w:r w:rsidR="005D56E7" w:rsidRPr="00FA0455">
        <w:rPr>
          <w:rFonts w:ascii="Arial" w:hAnsi="Arial" w:cs="Arial"/>
        </w:rPr>
        <w:t xml:space="preserve">that the </w:t>
      </w:r>
      <w:r w:rsidR="00FA0455" w:rsidRPr="00FA0455">
        <w:rPr>
          <w:rFonts w:ascii="Arial" w:hAnsi="Arial" w:cs="Arial"/>
        </w:rPr>
        <w:t>Milwaukee County Board hereby establishes the fuel flowage rates of 10 cents for each gallon of fuel and 10 cents for each gallon of oil</w:t>
      </w:r>
      <w:r w:rsidR="00775E5F">
        <w:rPr>
          <w:rFonts w:ascii="Arial" w:hAnsi="Arial" w:cs="Arial"/>
        </w:rPr>
        <w:t xml:space="preserve"> at LJTA</w:t>
      </w:r>
      <w:r w:rsidR="00FA0455" w:rsidRPr="00FA0455">
        <w:rPr>
          <w:rFonts w:ascii="Arial" w:hAnsi="Arial" w:cs="Arial"/>
          <w:snapToGrid w:val="0"/>
          <w:szCs w:val="24"/>
        </w:rPr>
        <w:t>, effective as of the commencement date of a new agreement with a new fixed base operator at LJTA.</w:t>
      </w:r>
    </w:p>
    <w:p w:rsidR="00911422" w:rsidRDefault="00911422" w:rsidP="0091142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7920"/>
        </w:tabs>
        <w:suppressAutoHyphens/>
        <w:ind w:left="1440"/>
        <w:rPr>
          <w:rFonts w:ascii="Arial" w:hAnsi="Arial" w:cs="Arial"/>
          <w:snapToGrid w:val="0"/>
          <w:szCs w:val="24"/>
        </w:rPr>
      </w:pPr>
    </w:p>
    <w:p w:rsidR="00FA0455" w:rsidRDefault="00FA0455" w:rsidP="0091142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7920"/>
        </w:tabs>
        <w:suppressAutoHyphens/>
        <w:ind w:left="1440"/>
        <w:rPr>
          <w:rFonts w:ascii="Arial" w:hAnsi="Arial" w:cs="Arial"/>
          <w:snapToGrid w:val="0"/>
          <w:szCs w:val="24"/>
        </w:rPr>
      </w:pPr>
    </w:p>
    <w:sectPr w:rsidR="00FA0455">
      <w:pgSz w:w="12240" w:h="15840" w:code="1"/>
      <w:pgMar w:top="1152" w:right="1440" w:bottom="720" w:left="2160" w:header="720" w:footer="720" w:gutter="0"/>
      <w:lnNumType w:countBy="1" w:restart="continuous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CC" w:rsidRDefault="00A315CC">
      <w:r>
        <w:separator/>
      </w:r>
    </w:p>
  </w:endnote>
  <w:endnote w:type="continuationSeparator" w:id="0">
    <w:p w:rsidR="00A315CC" w:rsidRDefault="00A3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CC" w:rsidRDefault="00A315CC">
      <w:r>
        <w:separator/>
      </w:r>
    </w:p>
  </w:footnote>
  <w:footnote w:type="continuationSeparator" w:id="0">
    <w:p w:rsidR="00A315CC" w:rsidRDefault="00A31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29B"/>
    <w:multiLevelType w:val="singleLevel"/>
    <w:tmpl w:val="4D729274"/>
    <w:lvl w:ilvl="0">
      <w:start w:val="1"/>
      <w:numFmt w:val="decimal"/>
      <w:pStyle w:val="List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1C6B81"/>
    <w:multiLevelType w:val="singleLevel"/>
    <w:tmpl w:val="252A2914"/>
    <w:lvl w:ilvl="0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373A7377"/>
    <w:multiLevelType w:val="hybridMultilevel"/>
    <w:tmpl w:val="2D14C7A2"/>
    <w:lvl w:ilvl="0" w:tplc="FD96EE3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41C56521"/>
    <w:multiLevelType w:val="hybridMultilevel"/>
    <w:tmpl w:val="2D14C7A2"/>
    <w:lvl w:ilvl="0" w:tplc="FD96EE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A2A415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0962F70"/>
    <w:multiLevelType w:val="hybridMultilevel"/>
    <w:tmpl w:val="F1F261D6"/>
    <w:lvl w:ilvl="0" w:tplc="92D4438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99"/>
    <w:rsid w:val="00023362"/>
    <w:rsid w:val="000519BD"/>
    <w:rsid w:val="000C1166"/>
    <w:rsid w:val="000C7D59"/>
    <w:rsid w:val="000F184A"/>
    <w:rsid w:val="00101EEC"/>
    <w:rsid w:val="00145335"/>
    <w:rsid w:val="00183706"/>
    <w:rsid w:val="00184B64"/>
    <w:rsid w:val="001A6ADB"/>
    <w:rsid w:val="001B397A"/>
    <w:rsid w:val="00200B06"/>
    <w:rsid w:val="0027229B"/>
    <w:rsid w:val="002C2AAD"/>
    <w:rsid w:val="002F5342"/>
    <w:rsid w:val="00312C30"/>
    <w:rsid w:val="003757E3"/>
    <w:rsid w:val="0038373D"/>
    <w:rsid w:val="00394966"/>
    <w:rsid w:val="00395458"/>
    <w:rsid w:val="003A5B91"/>
    <w:rsid w:val="003D34A3"/>
    <w:rsid w:val="003D6644"/>
    <w:rsid w:val="003D77EA"/>
    <w:rsid w:val="004A6057"/>
    <w:rsid w:val="00502FC4"/>
    <w:rsid w:val="0058697C"/>
    <w:rsid w:val="005D56E7"/>
    <w:rsid w:val="005E079B"/>
    <w:rsid w:val="005E2E0D"/>
    <w:rsid w:val="005E388F"/>
    <w:rsid w:val="006450DF"/>
    <w:rsid w:val="00693ADB"/>
    <w:rsid w:val="006A5916"/>
    <w:rsid w:val="0073577B"/>
    <w:rsid w:val="00775E5F"/>
    <w:rsid w:val="00780E18"/>
    <w:rsid w:val="007A42C1"/>
    <w:rsid w:val="007E5B37"/>
    <w:rsid w:val="00885309"/>
    <w:rsid w:val="0091036D"/>
    <w:rsid w:val="00911422"/>
    <w:rsid w:val="00940F98"/>
    <w:rsid w:val="00947282"/>
    <w:rsid w:val="0099149C"/>
    <w:rsid w:val="009A4F4C"/>
    <w:rsid w:val="009C5DAB"/>
    <w:rsid w:val="009D144D"/>
    <w:rsid w:val="00A20A7C"/>
    <w:rsid w:val="00A315CC"/>
    <w:rsid w:val="00A864FC"/>
    <w:rsid w:val="00BB1B45"/>
    <w:rsid w:val="00C16766"/>
    <w:rsid w:val="00C665B1"/>
    <w:rsid w:val="00C94C41"/>
    <w:rsid w:val="00D1373D"/>
    <w:rsid w:val="00D2535A"/>
    <w:rsid w:val="00D359F6"/>
    <w:rsid w:val="00D561AC"/>
    <w:rsid w:val="00D6437C"/>
    <w:rsid w:val="00DC5A2B"/>
    <w:rsid w:val="00DD1FD8"/>
    <w:rsid w:val="00DE0FFC"/>
    <w:rsid w:val="00E36600"/>
    <w:rsid w:val="00E76D8B"/>
    <w:rsid w:val="00E879B6"/>
    <w:rsid w:val="00EA5C92"/>
    <w:rsid w:val="00EC2958"/>
    <w:rsid w:val="00EF6983"/>
    <w:rsid w:val="00F17FF5"/>
    <w:rsid w:val="00F42399"/>
    <w:rsid w:val="00F44120"/>
    <w:rsid w:val="00F46267"/>
    <w:rsid w:val="00FA0455"/>
    <w:rsid w:val="00FA211B"/>
    <w:rsid w:val="00FA7B0D"/>
    <w:rsid w:val="00FB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20DA9-CB3D-47C3-B181-E87C55CB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next w:val="Normal"/>
    <w:qFormat/>
    <w:rsid w:val="00312C30"/>
    <w:pPr>
      <w:keepNext/>
      <w:widowControl w:val="0"/>
      <w:tabs>
        <w:tab w:val="left" w:pos="0"/>
      </w:tabs>
      <w:suppressAutoHyphens/>
      <w:ind w:left="2160" w:hanging="720"/>
      <w:outlineLvl w:val="3"/>
    </w:pPr>
    <w:rPr>
      <w:rFonts w:ascii="Courier New" w:hAnsi="Courier New" w:cs="Courier New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napToGrid w:val="0"/>
    </w:rPr>
  </w:style>
  <w:style w:type="character" w:styleId="LineNumber">
    <w:name w:val="line number"/>
    <w:basedOn w:val="DefaultParagraphFont"/>
  </w:style>
  <w:style w:type="character" w:styleId="EndnoteReference">
    <w:name w:val="endnote reference"/>
    <w:semiHidden/>
    <w:rPr>
      <w:vertAlign w:val="superscript"/>
    </w:rPr>
  </w:style>
  <w:style w:type="paragraph" w:styleId="BodyTextIndent">
    <w:name w:val="Body Text Indent"/>
    <w:basedOn w:val="Normal"/>
    <w:pPr>
      <w:tabs>
        <w:tab w:val="left" w:pos="1260"/>
        <w:tab w:val="left" w:pos="1440"/>
      </w:tabs>
      <w:ind w:left="1440"/>
    </w:pPr>
  </w:style>
  <w:style w:type="paragraph" w:styleId="BodyTextIndent2">
    <w:name w:val="Body Text Indent 2"/>
    <w:basedOn w:val="Normal"/>
    <w:pPr>
      <w:tabs>
        <w:tab w:val="left" w:pos="0"/>
      </w:tabs>
      <w:suppressAutoHyphens/>
      <w:ind w:left="720" w:hanging="630"/>
    </w:pPr>
  </w:style>
  <w:style w:type="paragraph" w:styleId="BodyTextIndent3">
    <w:name w:val="Body Text Indent 3"/>
    <w:basedOn w:val="Normal"/>
    <w:pPr>
      <w:tabs>
        <w:tab w:val="left" w:pos="0"/>
      </w:tabs>
      <w:suppressAutoHyphens/>
      <w:ind w:left="720" w:hanging="720"/>
    </w:pPr>
  </w:style>
  <w:style w:type="paragraph" w:styleId="BodyText">
    <w:name w:val="Body Text"/>
    <w:basedOn w:val="Normal"/>
  </w:style>
  <w:style w:type="paragraph" w:styleId="BlockText">
    <w:name w:val="Block Text"/>
    <w:basedOn w:val="Normal"/>
    <w:rsid w:val="00FA7B0D"/>
    <w:pPr>
      <w:tabs>
        <w:tab w:val="left" w:pos="-720"/>
        <w:tab w:val="left" w:pos="0"/>
      </w:tabs>
      <w:suppressAutoHyphens/>
      <w:spacing w:line="240" w:lineRule="atLeast"/>
      <w:ind w:left="1560" w:right="720" w:firstLine="24"/>
    </w:pPr>
    <w:rPr>
      <w:rFonts w:ascii="Courier New" w:hAnsi="Courier New" w:cs="Courier New"/>
    </w:rPr>
  </w:style>
  <w:style w:type="paragraph" w:styleId="List2">
    <w:name w:val="List 2"/>
    <w:basedOn w:val="Normal"/>
    <w:rsid w:val="00DE0FFC"/>
    <w:pPr>
      <w:numPr>
        <w:numId w:val="4"/>
      </w:numPr>
      <w:tabs>
        <w:tab w:val="clear" w:pos="360"/>
        <w:tab w:val="num" w:pos="1440"/>
      </w:tabs>
      <w:spacing w:before="120"/>
      <w:ind w:left="1440"/>
    </w:pPr>
  </w:style>
  <w:style w:type="paragraph" w:styleId="BalloonText">
    <w:name w:val="Balloon Text"/>
    <w:basedOn w:val="Normal"/>
    <w:link w:val="BalloonTextChar"/>
    <w:rsid w:val="00D25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253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53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Milwaukee County US72703347</dc:creator>
  <cp:keywords/>
  <cp:lastModifiedBy>Pingel, Judith</cp:lastModifiedBy>
  <cp:revision>2</cp:revision>
  <cp:lastPrinted>2016-11-03T20:21:00Z</cp:lastPrinted>
  <dcterms:created xsi:type="dcterms:W3CDTF">2016-11-09T15:26:00Z</dcterms:created>
  <dcterms:modified xsi:type="dcterms:W3CDTF">2016-11-09T15:26:00Z</dcterms:modified>
</cp:coreProperties>
</file>