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EC" w:rsidRPr="00C61883" w:rsidRDefault="00EA54EC" w:rsidP="0029741B">
      <w:pPr>
        <w:pStyle w:val="Heading1"/>
        <w:spacing w:line="240" w:lineRule="auto"/>
        <w:jc w:val="center"/>
        <w:rPr>
          <w:rFonts w:ascii="Arial" w:hAnsi="Arial" w:cs="Arial"/>
          <w:bCs/>
          <w:sz w:val="24"/>
          <w:szCs w:val="24"/>
        </w:rPr>
      </w:pPr>
      <w:r w:rsidRPr="00C61883">
        <w:rPr>
          <w:rFonts w:ascii="Arial" w:hAnsi="Arial" w:cs="Arial"/>
          <w:bCs/>
          <w:sz w:val="24"/>
          <w:szCs w:val="24"/>
        </w:rPr>
        <w:t xml:space="preserve">By Supervisor </w:t>
      </w:r>
      <w:r w:rsidR="00E57035" w:rsidRPr="00C61883">
        <w:rPr>
          <w:rFonts w:ascii="Arial" w:hAnsi="Arial" w:cs="Arial"/>
          <w:bCs/>
          <w:sz w:val="24"/>
          <w:szCs w:val="24"/>
        </w:rPr>
        <w:t>Lipscomb, Sr.</w:t>
      </w:r>
      <w:r w:rsidRPr="00C61883">
        <w:rPr>
          <w:rFonts w:ascii="Arial" w:hAnsi="Arial" w:cs="Arial"/>
          <w:bCs/>
          <w:sz w:val="24"/>
          <w:szCs w:val="24"/>
        </w:rPr>
        <w:tab/>
      </w:r>
      <w:r w:rsidRPr="00C61883">
        <w:rPr>
          <w:rFonts w:ascii="Arial" w:hAnsi="Arial" w:cs="Arial"/>
          <w:bCs/>
          <w:sz w:val="24"/>
          <w:szCs w:val="24"/>
        </w:rPr>
        <w:tab/>
      </w:r>
      <w:r w:rsidRPr="00C61883">
        <w:rPr>
          <w:rFonts w:ascii="Arial" w:hAnsi="Arial" w:cs="Arial"/>
          <w:bCs/>
          <w:sz w:val="24"/>
          <w:szCs w:val="24"/>
        </w:rPr>
        <w:tab/>
      </w:r>
      <w:r w:rsidRPr="00C61883">
        <w:rPr>
          <w:rFonts w:ascii="Arial" w:hAnsi="Arial" w:cs="Arial"/>
          <w:bCs/>
          <w:sz w:val="24"/>
          <w:szCs w:val="24"/>
        </w:rPr>
        <w:tab/>
      </w:r>
      <w:r w:rsidRPr="00C61883">
        <w:rPr>
          <w:rFonts w:ascii="Arial" w:hAnsi="Arial" w:cs="Arial"/>
          <w:bCs/>
          <w:sz w:val="24"/>
          <w:szCs w:val="24"/>
        </w:rPr>
        <w:tab/>
      </w:r>
      <w:r w:rsidRPr="00C61883">
        <w:rPr>
          <w:rFonts w:ascii="Arial" w:hAnsi="Arial" w:cs="Arial"/>
          <w:bCs/>
          <w:sz w:val="24"/>
          <w:szCs w:val="24"/>
        </w:rPr>
        <w:tab/>
      </w:r>
      <w:r w:rsidRPr="00C61883">
        <w:rPr>
          <w:rFonts w:ascii="Arial" w:hAnsi="Arial" w:cs="Arial"/>
          <w:bCs/>
          <w:sz w:val="24"/>
          <w:szCs w:val="24"/>
        </w:rPr>
        <w:tab/>
      </w:r>
      <w:r w:rsidRPr="00C61883">
        <w:rPr>
          <w:rFonts w:ascii="Arial" w:hAnsi="Arial" w:cs="Arial"/>
          <w:bCs/>
          <w:sz w:val="24"/>
          <w:szCs w:val="24"/>
        </w:rPr>
        <w:tab/>
      </w:r>
      <w:r w:rsidRPr="00C61883">
        <w:rPr>
          <w:rFonts w:ascii="Arial" w:hAnsi="Arial" w:cs="Arial"/>
          <w:bCs/>
          <w:sz w:val="24"/>
          <w:szCs w:val="24"/>
        </w:rPr>
        <w:tab/>
      </w:r>
      <w:r w:rsidR="00CB3B6B">
        <w:rPr>
          <w:rFonts w:ascii="Arial" w:hAnsi="Arial" w:cs="Arial"/>
          <w:bCs/>
          <w:sz w:val="24"/>
          <w:szCs w:val="24"/>
        </w:rPr>
        <w:tab/>
      </w:r>
      <w:r w:rsidR="00CB3B6B">
        <w:rPr>
          <w:rFonts w:ascii="Arial" w:hAnsi="Arial" w:cs="Arial"/>
          <w:bCs/>
          <w:sz w:val="24"/>
          <w:szCs w:val="24"/>
        </w:rPr>
        <w:tab/>
      </w:r>
      <w:r w:rsidR="00CB3B6B">
        <w:rPr>
          <w:rFonts w:ascii="Arial" w:hAnsi="Arial" w:cs="Arial"/>
          <w:bCs/>
          <w:sz w:val="24"/>
          <w:szCs w:val="24"/>
        </w:rPr>
        <w:tab/>
      </w:r>
      <w:r w:rsidR="00CB3B6B">
        <w:rPr>
          <w:rFonts w:ascii="Arial" w:hAnsi="Arial" w:cs="Arial"/>
          <w:bCs/>
          <w:sz w:val="24"/>
          <w:szCs w:val="24"/>
        </w:rPr>
        <w:tab/>
      </w:r>
      <w:r w:rsidR="00CB3B6B">
        <w:rPr>
          <w:rFonts w:ascii="Arial" w:hAnsi="Arial" w:cs="Arial"/>
          <w:bCs/>
          <w:sz w:val="24"/>
          <w:szCs w:val="24"/>
        </w:rPr>
        <w:tab/>
      </w:r>
      <w:r w:rsidR="00CB3B6B">
        <w:rPr>
          <w:rFonts w:ascii="Arial" w:hAnsi="Arial" w:cs="Arial"/>
          <w:bCs/>
          <w:sz w:val="24"/>
          <w:szCs w:val="24"/>
        </w:rPr>
        <w:tab/>
      </w:r>
      <w:r w:rsidR="00CB3B6B">
        <w:rPr>
          <w:rFonts w:ascii="Arial" w:hAnsi="Arial" w:cs="Arial"/>
          <w:bCs/>
          <w:sz w:val="24"/>
          <w:szCs w:val="24"/>
        </w:rPr>
        <w:tab/>
      </w:r>
      <w:r w:rsidR="00CB3B6B">
        <w:rPr>
          <w:rFonts w:ascii="Arial" w:hAnsi="Arial" w:cs="Arial"/>
          <w:bCs/>
          <w:sz w:val="24"/>
          <w:szCs w:val="24"/>
        </w:rPr>
        <w:tab/>
      </w:r>
      <w:r w:rsidR="00CB3B6B">
        <w:rPr>
          <w:rFonts w:ascii="Arial" w:hAnsi="Arial" w:cs="Arial"/>
          <w:bCs/>
          <w:sz w:val="24"/>
          <w:szCs w:val="24"/>
        </w:rPr>
        <w:tab/>
      </w:r>
      <w:r w:rsidR="00CB3B6B">
        <w:rPr>
          <w:rFonts w:ascii="Arial" w:hAnsi="Arial" w:cs="Arial"/>
          <w:bCs/>
          <w:sz w:val="24"/>
          <w:szCs w:val="24"/>
        </w:rPr>
        <w:tab/>
      </w:r>
      <w:r w:rsidRPr="00C61883">
        <w:rPr>
          <w:rFonts w:ascii="Arial" w:hAnsi="Arial" w:cs="Arial"/>
          <w:bCs/>
          <w:sz w:val="24"/>
          <w:szCs w:val="24"/>
        </w:rPr>
        <w:t>File No. 15-</w:t>
      </w:r>
      <w:r w:rsidR="00CB3B6B">
        <w:rPr>
          <w:rFonts w:ascii="Arial" w:hAnsi="Arial" w:cs="Arial"/>
          <w:bCs/>
          <w:sz w:val="24"/>
          <w:szCs w:val="24"/>
        </w:rPr>
        <w:t>244</w:t>
      </w:r>
    </w:p>
    <w:p w:rsidR="00EA54EC" w:rsidRPr="00C61883" w:rsidRDefault="00EA54EC" w:rsidP="00435776">
      <w:pPr>
        <w:pStyle w:val="Heading1"/>
        <w:spacing w:line="240" w:lineRule="auto"/>
        <w:ind w:left="2160" w:firstLine="720"/>
        <w:rPr>
          <w:rFonts w:ascii="Arial" w:hAnsi="Arial" w:cs="Arial"/>
          <w:bCs/>
          <w:sz w:val="24"/>
          <w:szCs w:val="24"/>
        </w:rPr>
      </w:pPr>
    </w:p>
    <w:p w:rsidR="00EA54EC" w:rsidRPr="00C61883" w:rsidRDefault="00EA54EC" w:rsidP="00435776">
      <w:pPr>
        <w:jc w:val="center"/>
        <w:rPr>
          <w:rFonts w:ascii="Arial" w:hAnsi="Arial" w:cs="Arial"/>
          <w:b/>
          <w:sz w:val="24"/>
          <w:szCs w:val="24"/>
        </w:rPr>
      </w:pPr>
      <w:r w:rsidRPr="00C61883">
        <w:rPr>
          <w:rFonts w:ascii="Arial" w:hAnsi="Arial" w:cs="Arial"/>
          <w:b/>
          <w:sz w:val="24"/>
          <w:szCs w:val="24"/>
        </w:rPr>
        <w:t>A RESOLUTION</w:t>
      </w:r>
      <w:r w:rsidR="00E57035" w:rsidRPr="00C61883">
        <w:rPr>
          <w:rFonts w:ascii="Arial" w:hAnsi="Arial" w:cs="Arial"/>
          <w:b/>
          <w:sz w:val="24"/>
          <w:szCs w:val="24"/>
        </w:rPr>
        <w:t>/ORDINANCE</w:t>
      </w:r>
    </w:p>
    <w:p w:rsidR="00EA54EC" w:rsidRPr="00C61883" w:rsidRDefault="00EA54EC" w:rsidP="00435776">
      <w:pPr>
        <w:pStyle w:val="BodyText"/>
        <w:rPr>
          <w:u w:val="none"/>
        </w:rPr>
      </w:pPr>
    </w:p>
    <w:p w:rsidR="00EA54EC" w:rsidRPr="00C61883" w:rsidRDefault="00EA54EC" w:rsidP="00435776">
      <w:pPr>
        <w:jc w:val="center"/>
        <w:rPr>
          <w:rFonts w:ascii="Arial" w:hAnsi="Arial" w:cs="Arial"/>
          <w:sz w:val="24"/>
          <w:szCs w:val="24"/>
        </w:rPr>
      </w:pPr>
      <w:r w:rsidRPr="00C61883">
        <w:rPr>
          <w:rFonts w:ascii="Arial" w:hAnsi="Arial" w:cs="Arial"/>
          <w:sz w:val="24"/>
          <w:szCs w:val="24"/>
        </w:rPr>
        <w:t>Requesting the Director of Human Resources to provide a written report to the Milwaukee County Board describing any changes in the Milwaukee County Civil Service Rules proposed to the Civil Service Commission</w:t>
      </w:r>
    </w:p>
    <w:p w:rsidR="00EA54EC" w:rsidRPr="00C61883" w:rsidRDefault="00EA54EC" w:rsidP="00435776">
      <w:pPr>
        <w:pStyle w:val="BodyText"/>
      </w:pPr>
    </w:p>
    <w:p w:rsidR="0072742C" w:rsidRPr="00C61883" w:rsidRDefault="0072742C" w:rsidP="00435776">
      <w:pPr>
        <w:ind w:firstLine="720"/>
        <w:rPr>
          <w:rFonts w:ascii="Arial" w:hAnsi="Arial" w:cs="Arial"/>
          <w:color w:val="333333"/>
          <w:sz w:val="24"/>
          <w:szCs w:val="24"/>
        </w:rPr>
      </w:pPr>
      <w:r w:rsidRPr="00C61883">
        <w:rPr>
          <w:rFonts w:ascii="Arial" w:hAnsi="Arial" w:cs="Arial"/>
          <w:sz w:val="24"/>
          <w:szCs w:val="24"/>
        </w:rPr>
        <w:t>WHEREAS, Section 1.25(3) of the Milwaukee County General Ordinances requires that “</w:t>
      </w:r>
      <w:r w:rsidRPr="00C61883">
        <w:rPr>
          <w:rFonts w:ascii="Arial" w:hAnsi="Arial" w:cs="Arial"/>
          <w:color w:val="333333"/>
          <w:sz w:val="24"/>
          <w:szCs w:val="24"/>
        </w:rPr>
        <w:t>County officers, department heads or boards or commissions shall from time to time report to the county executive and county board the steps that have been taken in carrying out any directive and shall also submit to him/her or the appropriate standing committee a copy of their final report on the action taken”</w:t>
      </w:r>
      <w:r w:rsidR="00435776" w:rsidRPr="00C61883">
        <w:rPr>
          <w:rFonts w:ascii="Arial" w:hAnsi="Arial" w:cs="Arial"/>
          <w:color w:val="333333"/>
          <w:sz w:val="24"/>
          <w:szCs w:val="24"/>
        </w:rPr>
        <w:t>;</w:t>
      </w:r>
      <w:r w:rsidRPr="00C61883">
        <w:rPr>
          <w:rFonts w:ascii="Arial" w:hAnsi="Arial" w:cs="Arial"/>
          <w:color w:val="333333"/>
          <w:sz w:val="24"/>
          <w:szCs w:val="24"/>
        </w:rPr>
        <w:t xml:space="preserve"> and</w:t>
      </w:r>
    </w:p>
    <w:p w:rsidR="0072742C" w:rsidRPr="00C61883" w:rsidRDefault="0072742C" w:rsidP="00435776">
      <w:pPr>
        <w:ind w:firstLine="720"/>
        <w:rPr>
          <w:rFonts w:ascii="Arial" w:hAnsi="Arial" w:cs="Arial"/>
          <w:color w:val="333333"/>
          <w:sz w:val="24"/>
          <w:szCs w:val="24"/>
        </w:rPr>
      </w:pPr>
      <w:r w:rsidRPr="00C61883">
        <w:rPr>
          <w:rFonts w:ascii="Arial" w:hAnsi="Arial" w:cs="Arial"/>
          <w:color w:val="333333"/>
          <w:sz w:val="24"/>
          <w:szCs w:val="24"/>
        </w:rPr>
        <w:t>WHEREAS, in an Opinion dated August 14, 2013, OAG-06-13, the Attorney General of the State of Wisconsin stated that “[a] county board lawfully may require county department heads to submit periodic reports as to steps taken in carrying out any directive both to the county board and to the county executive”</w:t>
      </w:r>
      <w:r w:rsidR="00435776" w:rsidRPr="00C61883">
        <w:rPr>
          <w:rFonts w:ascii="Arial" w:hAnsi="Arial" w:cs="Arial"/>
          <w:color w:val="333333"/>
          <w:sz w:val="24"/>
          <w:szCs w:val="24"/>
        </w:rPr>
        <w:t>;</w:t>
      </w:r>
      <w:r w:rsidRPr="00C61883">
        <w:rPr>
          <w:rFonts w:ascii="Arial" w:hAnsi="Arial" w:cs="Arial"/>
          <w:color w:val="333333"/>
          <w:sz w:val="24"/>
          <w:szCs w:val="24"/>
        </w:rPr>
        <w:t xml:space="preserve"> and</w:t>
      </w:r>
    </w:p>
    <w:p w:rsidR="0072742C" w:rsidRDefault="0072742C" w:rsidP="00435776">
      <w:pPr>
        <w:ind w:firstLine="720"/>
        <w:rPr>
          <w:rFonts w:ascii="Arial" w:hAnsi="Arial" w:cs="Arial"/>
          <w:color w:val="333333"/>
          <w:sz w:val="24"/>
          <w:szCs w:val="24"/>
        </w:rPr>
      </w:pPr>
      <w:r w:rsidRPr="00C61883">
        <w:rPr>
          <w:rFonts w:ascii="Arial" w:hAnsi="Arial" w:cs="Arial"/>
          <w:color w:val="333333"/>
          <w:sz w:val="24"/>
          <w:szCs w:val="24"/>
        </w:rPr>
        <w:t>WHEREAS, the Attorney General further opined that “</w:t>
      </w:r>
      <w:r w:rsidR="000863B1" w:rsidRPr="00C61883">
        <w:rPr>
          <w:rFonts w:ascii="Arial" w:hAnsi="Arial" w:cs="Arial"/>
          <w:color w:val="333333"/>
          <w:sz w:val="24"/>
          <w:szCs w:val="24"/>
        </w:rPr>
        <w:t xml:space="preserve">[t]he requirement is consistent with Wis. Stat. § 59.794(3)(b), which provides that </w:t>
      </w:r>
      <w:r w:rsidR="00435776" w:rsidRPr="00C61883">
        <w:rPr>
          <w:rFonts w:ascii="Arial" w:hAnsi="Arial" w:cs="Arial"/>
          <w:color w:val="333333"/>
          <w:sz w:val="24"/>
          <w:szCs w:val="24"/>
        </w:rPr>
        <w:t>“</w:t>
      </w:r>
      <w:r w:rsidR="000863B1" w:rsidRPr="00C61883">
        <w:rPr>
          <w:rFonts w:ascii="Arial" w:hAnsi="Arial" w:cs="Arial"/>
          <w:color w:val="333333"/>
          <w:sz w:val="24"/>
          <w:szCs w:val="24"/>
        </w:rPr>
        <w:t>[a] board may require, as necessary, the attendance of any county employee or officer at a board meeting to provide information and answer questions</w:t>
      </w:r>
      <w:r w:rsidR="00435776" w:rsidRPr="00C61883">
        <w:rPr>
          <w:rFonts w:ascii="Arial" w:hAnsi="Arial" w:cs="Arial"/>
          <w:color w:val="333333"/>
          <w:sz w:val="24"/>
          <w:szCs w:val="24"/>
        </w:rPr>
        <w:t>”;</w:t>
      </w:r>
      <w:r w:rsidR="000863B1" w:rsidRPr="00C61883">
        <w:rPr>
          <w:rFonts w:ascii="Arial" w:hAnsi="Arial" w:cs="Arial"/>
          <w:color w:val="333333"/>
          <w:sz w:val="24"/>
          <w:szCs w:val="24"/>
        </w:rPr>
        <w:t xml:space="preserve"> and</w:t>
      </w:r>
    </w:p>
    <w:p w:rsidR="009C41E9" w:rsidRDefault="009C41E9" w:rsidP="00435776">
      <w:pPr>
        <w:ind w:firstLine="720"/>
        <w:rPr>
          <w:rFonts w:ascii="Arial" w:hAnsi="Arial" w:cs="Arial"/>
          <w:color w:val="333333"/>
          <w:sz w:val="24"/>
          <w:szCs w:val="24"/>
        </w:rPr>
      </w:pPr>
      <w:r>
        <w:rPr>
          <w:rFonts w:ascii="Arial" w:hAnsi="Arial" w:cs="Arial"/>
          <w:color w:val="333333"/>
          <w:sz w:val="24"/>
          <w:szCs w:val="24"/>
        </w:rPr>
        <w:t>WHEREAS, the Corporation Counsel, in an opinion dated January 15, 2015, stated that “(T)he Civil Service Commission is given the statutory authority to ‘prepare and adopt such rules and regulations to carry out the provisions of [the Civil Service system]</w:t>
      </w:r>
      <w:r w:rsidR="00E256E3">
        <w:rPr>
          <w:rFonts w:ascii="Arial" w:hAnsi="Arial" w:cs="Arial"/>
          <w:color w:val="333333"/>
          <w:sz w:val="24"/>
          <w:szCs w:val="24"/>
        </w:rPr>
        <w:t xml:space="preserve"> as in their judgment shall be adapted to secure the best service for the county…’ </w:t>
      </w:r>
      <w:r w:rsidR="00E256E3" w:rsidRPr="00C61883">
        <w:rPr>
          <w:rFonts w:ascii="Arial" w:hAnsi="Arial" w:cs="Arial"/>
          <w:color w:val="333333"/>
          <w:sz w:val="24"/>
          <w:szCs w:val="24"/>
        </w:rPr>
        <w:t>§</w:t>
      </w:r>
      <w:r w:rsidR="00052A1C">
        <w:rPr>
          <w:rFonts w:ascii="Arial" w:hAnsi="Arial" w:cs="Arial"/>
          <w:color w:val="333333"/>
          <w:sz w:val="24"/>
          <w:szCs w:val="24"/>
        </w:rPr>
        <w:t xml:space="preserve"> 63.02(1), Stats.; and</w:t>
      </w:r>
    </w:p>
    <w:p w:rsidR="00052A1C" w:rsidRDefault="00052A1C" w:rsidP="00435776">
      <w:pPr>
        <w:ind w:firstLine="720"/>
        <w:rPr>
          <w:rFonts w:ascii="Arial" w:hAnsi="Arial" w:cs="Arial"/>
          <w:color w:val="333333"/>
          <w:sz w:val="24"/>
          <w:szCs w:val="24"/>
        </w:rPr>
      </w:pPr>
      <w:r>
        <w:rPr>
          <w:rFonts w:ascii="Arial" w:hAnsi="Arial" w:cs="Arial"/>
          <w:color w:val="333333"/>
          <w:sz w:val="24"/>
          <w:szCs w:val="24"/>
        </w:rPr>
        <w:t>WHEREAS, with the implementation of Wisconsin 2011 Act 10 and 2011 Act 32, which limited general public employee union contracts</w:t>
      </w:r>
      <w:r w:rsidR="009D4E93">
        <w:rPr>
          <w:rFonts w:ascii="Arial" w:hAnsi="Arial" w:cs="Arial"/>
          <w:color w:val="333333"/>
          <w:sz w:val="24"/>
          <w:szCs w:val="24"/>
        </w:rPr>
        <w:t xml:space="preserve"> to wages only, the controlling authority as to general municipal employees now becomes the Civil Service Commission statute, which gives the Civil Service Commission authority over policies related to the Civil Service system; and</w:t>
      </w:r>
      <w:r>
        <w:rPr>
          <w:rFonts w:ascii="Arial" w:hAnsi="Arial" w:cs="Arial"/>
          <w:color w:val="333333"/>
          <w:sz w:val="24"/>
          <w:szCs w:val="24"/>
        </w:rPr>
        <w:t xml:space="preserve"> </w:t>
      </w:r>
    </w:p>
    <w:p w:rsidR="000863B1" w:rsidRPr="00C61883" w:rsidRDefault="000863B1" w:rsidP="00435776">
      <w:pPr>
        <w:ind w:firstLine="720"/>
        <w:rPr>
          <w:rFonts w:ascii="Arial" w:hAnsi="Arial" w:cs="Arial"/>
          <w:color w:val="333333"/>
          <w:sz w:val="24"/>
          <w:szCs w:val="24"/>
        </w:rPr>
      </w:pPr>
      <w:r w:rsidRPr="00C61883">
        <w:rPr>
          <w:rFonts w:ascii="Arial" w:hAnsi="Arial" w:cs="Arial"/>
          <w:color w:val="333333"/>
          <w:sz w:val="24"/>
          <w:szCs w:val="24"/>
        </w:rPr>
        <w:t>WHEREAS, the supervisors of the Milwaukee County Board and in particular the supervisors who are members of the Board’s Committee on Finance, Personnel</w:t>
      </w:r>
      <w:r w:rsidR="002C0F9E" w:rsidRPr="00C61883">
        <w:rPr>
          <w:rFonts w:ascii="Arial" w:hAnsi="Arial" w:cs="Arial"/>
          <w:color w:val="333333"/>
          <w:sz w:val="24"/>
          <w:szCs w:val="24"/>
        </w:rPr>
        <w:t>,</w:t>
      </w:r>
      <w:r w:rsidRPr="00C61883">
        <w:rPr>
          <w:rFonts w:ascii="Arial" w:hAnsi="Arial" w:cs="Arial"/>
          <w:color w:val="333333"/>
          <w:sz w:val="24"/>
          <w:szCs w:val="24"/>
        </w:rPr>
        <w:t xml:space="preserve"> and Audit have a deep interest in matters concerning the employees of Milwaukee County and the rules that govern their employment, and wish to be kept informed as to matters that concern those employees</w:t>
      </w:r>
      <w:r w:rsidR="00FA5156" w:rsidRPr="00C61883">
        <w:rPr>
          <w:rFonts w:ascii="Arial" w:hAnsi="Arial" w:cs="Arial"/>
          <w:color w:val="333333"/>
          <w:sz w:val="24"/>
          <w:szCs w:val="24"/>
        </w:rPr>
        <w:t>;</w:t>
      </w:r>
      <w:r w:rsidRPr="00C61883">
        <w:rPr>
          <w:rFonts w:ascii="Arial" w:hAnsi="Arial" w:cs="Arial"/>
          <w:color w:val="333333"/>
          <w:sz w:val="24"/>
          <w:szCs w:val="24"/>
        </w:rPr>
        <w:t xml:space="preserve"> </w:t>
      </w:r>
      <w:r w:rsidR="002C0F9E" w:rsidRPr="00C61883">
        <w:rPr>
          <w:rFonts w:ascii="Arial" w:hAnsi="Arial" w:cs="Arial"/>
          <w:color w:val="333333"/>
          <w:sz w:val="24"/>
          <w:szCs w:val="24"/>
        </w:rPr>
        <w:t xml:space="preserve">now, </w:t>
      </w:r>
      <w:r w:rsidRPr="00C61883">
        <w:rPr>
          <w:rFonts w:ascii="Arial" w:hAnsi="Arial" w:cs="Arial"/>
          <w:color w:val="333333"/>
          <w:sz w:val="24"/>
          <w:szCs w:val="24"/>
        </w:rPr>
        <w:t>therefore</w:t>
      </w:r>
      <w:r w:rsidR="00FA5156" w:rsidRPr="00C61883">
        <w:rPr>
          <w:rFonts w:ascii="Arial" w:hAnsi="Arial" w:cs="Arial"/>
          <w:color w:val="333333"/>
          <w:sz w:val="24"/>
          <w:szCs w:val="24"/>
        </w:rPr>
        <w:t>,</w:t>
      </w:r>
      <w:r w:rsidR="008555D4" w:rsidRPr="00C61883">
        <w:rPr>
          <w:rFonts w:ascii="Arial" w:hAnsi="Arial" w:cs="Arial"/>
          <w:color w:val="333333"/>
          <w:sz w:val="24"/>
          <w:szCs w:val="24"/>
        </w:rPr>
        <w:t xml:space="preserve"> </w:t>
      </w:r>
    </w:p>
    <w:p w:rsidR="000863B1" w:rsidRPr="00C61883" w:rsidRDefault="000863B1" w:rsidP="00435776">
      <w:pPr>
        <w:ind w:firstLine="720"/>
        <w:rPr>
          <w:rFonts w:ascii="Arial" w:hAnsi="Arial" w:cs="Arial"/>
          <w:color w:val="333333"/>
          <w:sz w:val="24"/>
          <w:szCs w:val="24"/>
        </w:rPr>
      </w:pPr>
      <w:r w:rsidRPr="00C61883">
        <w:rPr>
          <w:rFonts w:ascii="Arial" w:hAnsi="Arial" w:cs="Arial"/>
          <w:color w:val="333333"/>
          <w:sz w:val="24"/>
          <w:szCs w:val="24"/>
        </w:rPr>
        <w:lastRenderedPageBreak/>
        <w:t>BE IT RESOLVED</w:t>
      </w:r>
      <w:r w:rsidR="009806F9" w:rsidRPr="00C61883">
        <w:rPr>
          <w:rFonts w:ascii="Arial" w:hAnsi="Arial" w:cs="Arial"/>
          <w:color w:val="333333"/>
          <w:sz w:val="24"/>
          <w:szCs w:val="24"/>
        </w:rPr>
        <w:t>,</w:t>
      </w:r>
      <w:r w:rsidRPr="00C61883">
        <w:rPr>
          <w:rFonts w:ascii="Arial" w:hAnsi="Arial" w:cs="Arial"/>
          <w:color w:val="333333"/>
          <w:sz w:val="24"/>
          <w:szCs w:val="24"/>
        </w:rPr>
        <w:t xml:space="preserve"> that the Milwaukee County Director of Human </w:t>
      </w:r>
      <w:r w:rsidR="00EA54EC" w:rsidRPr="00C61883">
        <w:rPr>
          <w:rFonts w:ascii="Arial" w:hAnsi="Arial" w:cs="Arial"/>
          <w:color w:val="333333"/>
          <w:sz w:val="24"/>
          <w:szCs w:val="24"/>
        </w:rPr>
        <w:t xml:space="preserve">Resources </w:t>
      </w:r>
      <w:r w:rsidRPr="00C61883">
        <w:rPr>
          <w:rFonts w:ascii="Arial" w:hAnsi="Arial" w:cs="Arial"/>
          <w:color w:val="333333"/>
          <w:sz w:val="24"/>
          <w:szCs w:val="24"/>
        </w:rPr>
        <w:t xml:space="preserve">is requested to provide a written </w:t>
      </w:r>
      <w:r w:rsidR="008D5ED0">
        <w:rPr>
          <w:rFonts w:ascii="Arial" w:hAnsi="Arial" w:cs="Arial"/>
          <w:color w:val="333333"/>
          <w:sz w:val="24"/>
          <w:szCs w:val="24"/>
        </w:rPr>
        <w:t xml:space="preserve">informational </w:t>
      </w:r>
      <w:r w:rsidRPr="00C61883">
        <w:rPr>
          <w:rFonts w:ascii="Arial" w:hAnsi="Arial" w:cs="Arial"/>
          <w:color w:val="333333"/>
          <w:sz w:val="24"/>
          <w:szCs w:val="24"/>
        </w:rPr>
        <w:t>report to the Milwaukee County Board and</w:t>
      </w:r>
      <w:r w:rsidR="008555D4" w:rsidRPr="00C61883">
        <w:rPr>
          <w:rFonts w:ascii="Arial" w:hAnsi="Arial" w:cs="Arial"/>
          <w:color w:val="333333"/>
          <w:sz w:val="24"/>
          <w:szCs w:val="24"/>
        </w:rPr>
        <w:t xml:space="preserve"> to</w:t>
      </w:r>
      <w:r w:rsidRPr="00C61883">
        <w:rPr>
          <w:rFonts w:ascii="Arial" w:hAnsi="Arial" w:cs="Arial"/>
          <w:color w:val="333333"/>
          <w:sz w:val="24"/>
          <w:szCs w:val="24"/>
        </w:rPr>
        <w:t xml:space="preserve"> its Committee on Finance, Personnel</w:t>
      </w:r>
      <w:r w:rsidR="00EA54EC" w:rsidRPr="00C61883">
        <w:rPr>
          <w:rFonts w:ascii="Arial" w:hAnsi="Arial" w:cs="Arial"/>
          <w:color w:val="333333"/>
          <w:sz w:val="24"/>
          <w:szCs w:val="24"/>
        </w:rPr>
        <w:t>,</w:t>
      </w:r>
      <w:r w:rsidRPr="00C61883">
        <w:rPr>
          <w:rFonts w:ascii="Arial" w:hAnsi="Arial" w:cs="Arial"/>
          <w:color w:val="333333"/>
          <w:sz w:val="24"/>
          <w:szCs w:val="24"/>
        </w:rPr>
        <w:t xml:space="preserve"> and Audit describing any changes in the Milwaukee County Civil Service Rules proposed to the Civil Service Commission by the Director or anyone under his or her direction</w:t>
      </w:r>
      <w:r w:rsidR="00435776" w:rsidRPr="00C61883">
        <w:rPr>
          <w:rFonts w:ascii="Arial" w:hAnsi="Arial" w:cs="Arial"/>
          <w:color w:val="333333"/>
          <w:sz w:val="24"/>
          <w:szCs w:val="24"/>
        </w:rPr>
        <w:t>;</w:t>
      </w:r>
      <w:r w:rsidRPr="00C61883">
        <w:rPr>
          <w:rFonts w:ascii="Arial" w:hAnsi="Arial" w:cs="Arial"/>
          <w:color w:val="333333"/>
          <w:sz w:val="24"/>
          <w:szCs w:val="24"/>
        </w:rPr>
        <w:t xml:space="preserve"> and</w:t>
      </w:r>
    </w:p>
    <w:p w:rsidR="00E57035" w:rsidRDefault="000863B1" w:rsidP="009D4E93">
      <w:pPr>
        <w:ind w:firstLine="720"/>
        <w:rPr>
          <w:rFonts w:ascii="Arial" w:hAnsi="Arial" w:cs="Arial"/>
          <w:color w:val="333333"/>
          <w:sz w:val="24"/>
          <w:szCs w:val="24"/>
        </w:rPr>
      </w:pPr>
      <w:r w:rsidRPr="00C61883">
        <w:rPr>
          <w:rFonts w:ascii="Arial" w:hAnsi="Arial" w:cs="Arial"/>
          <w:color w:val="333333"/>
          <w:sz w:val="24"/>
          <w:szCs w:val="24"/>
        </w:rPr>
        <w:t>BE IT FURTHER RESOLVED</w:t>
      </w:r>
      <w:r w:rsidR="00EA54EC" w:rsidRPr="00C61883">
        <w:rPr>
          <w:rFonts w:ascii="Arial" w:hAnsi="Arial" w:cs="Arial"/>
          <w:color w:val="333333"/>
          <w:sz w:val="24"/>
          <w:szCs w:val="24"/>
        </w:rPr>
        <w:t>,</w:t>
      </w:r>
      <w:r w:rsidRPr="00C61883">
        <w:rPr>
          <w:rFonts w:ascii="Arial" w:hAnsi="Arial" w:cs="Arial"/>
          <w:color w:val="333333"/>
          <w:sz w:val="24"/>
          <w:szCs w:val="24"/>
        </w:rPr>
        <w:t xml:space="preserve"> that such report be provided in time for discussion at </w:t>
      </w:r>
      <w:r w:rsidR="00E2025F">
        <w:rPr>
          <w:rFonts w:ascii="Arial" w:hAnsi="Arial" w:cs="Arial"/>
          <w:color w:val="333333"/>
          <w:sz w:val="24"/>
          <w:szCs w:val="24"/>
        </w:rPr>
        <w:t xml:space="preserve">the regular </w:t>
      </w:r>
      <w:r w:rsidRPr="00C61883">
        <w:rPr>
          <w:rFonts w:ascii="Arial" w:hAnsi="Arial" w:cs="Arial"/>
          <w:color w:val="333333"/>
          <w:sz w:val="24"/>
          <w:szCs w:val="24"/>
        </w:rPr>
        <w:t xml:space="preserve">meeting of the </w:t>
      </w:r>
      <w:r w:rsidR="00EF1831" w:rsidRPr="00C61883">
        <w:rPr>
          <w:rFonts w:ascii="Arial" w:hAnsi="Arial" w:cs="Arial"/>
          <w:color w:val="333333"/>
          <w:sz w:val="24"/>
          <w:szCs w:val="24"/>
        </w:rPr>
        <w:t>Committee on Finance, Personnel</w:t>
      </w:r>
      <w:r w:rsidR="00EA54EC" w:rsidRPr="00C61883">
        <w:rPr>
          <w:rFonts w:ascii="Arial" w:hAnsi="Arial" w:cs="Arial"/>
          <w:color w:val="333333"/>
          <w:sz w:val="24"/>
          <w:szCs w:val="24"/>
        </w:rPr>
        <w:t>,</w:t>
      </w:r>
      <w:r w:rsidR="00EF1831" w:rsidRPr="00C61883">
        <w:rPr>
          <w:rFonts w:ascii="Arial" w:hAnsi="Arial" w:cs="Arial"/>
          <w:color w:val="333333"/>
          <w:sz w:val="24"/>
          <w:szCs w:val="24"/>
        </w:rPr>
        <w:t xml:space="preserve"> and Audit that precedes the meeting of the Civil Service Commission at which the proposed rule changes will be presented.</w:t>
      </w:r>
    </w:p>
    <w:p w:rsidR="00E57035" w:rsidRPr="00C61883" w:rsidRDefault="00E57035" w:rsidP="00E57035">
      <w:pPr>
        <w:pStyle w:val="FirmName"/>
        <w:spacing w:line="240" w:lineRule="auto"/>
        <w:rPr>
          <w:rFonts w:ascii="Arial" w:hAnsi="Arial" w:cs="Arial"/>
          <w:b/>
          <w:sz w:val="24"/>
          <w:szCs w:val="24"/>
        </w:rPr>
      </w:pPr>
      <w:r w:rsidRPr="00C61883">
        <w:rPr>
          <w:rFonts w:ascii="Arial" w:hAnsi="Arial" w:cs="Arial"/>
          <w:b/>
          <w:sz w:val="24"/>
          <w:szCs w:val="24"/>
        </w:rPr>
        <w:t>AN ORDINANCE</w:t>
      </w:r>
    </w:p>
    <w:p w:rsidR="00E57035" w:rsidRPr="00C61883" w:rsidRDefault="00E57035" w:rsidP="00E57035">
      <w:pPr>
        <w:jc w:val="center"/>
        <w:rPr>
          <w:rFonts w:ascii="Arial" w:hAnsi="Arial" w:cs="Arial"/>
          <w:sz w:val="24"/>
          <w:szCs w:val="24"/>
        </w:rPr>
      </w:pPr>
    </w:p>
    <w:p w:rsidR="00E57035" w:rsidRPr="00C61883" w:rsidRDefault="00E57035" w:rsidP="00E57035">
      <w:pPr>
        <w:rPr>
          <w:rFonts w:ascii="Arial" w:hAnsi="Arial" w:cs="Arial"/>
          <w:sz w:val="24"/>
          <w:szCs w:val="24"/>
        </w:rPr>
      </w:pPr>
      <w:r w:rsidRPr="00C61883">
        <w:rPr>
          <w:rFonts w:ascii="Arial" w:hAnsi="Arial" w:cs="Arial"/>
          <w:sz w:val="24"/>
          <w:szCs w:val="24"/>
        </w:rPr>
        <w:tab/>
        <w:t>The County Board of Supervisors of the County of Milwaukee does ordain as follows:</w:t>
      </w:r>
    </w:p>
    <w:p w:rsidR="00E57035" w:rsidRPr="00C61883" w:rsidRDefault="00E57035" w:rsidP="00E57035">
      <w:pPr>
        <w:rPr>
          <w:rFonts w:ascii="Arial" w:hAnsi="Arial" w:cs="Arial"/>
          <w:sz w:val="24"/>
          <w:szCs w:val="24"/>
        </w:rPr>
      </w:pPr>
    </w:p>
    <w:p w:rsidR="00E57035" w:rsidRDefault="00E57035" w:rsidP="00E57035">
      <w:pPr>
        <w:rPr>
          <w:rFonts w:ascii="Arial" w:hAnsi="Arial" w:cs="Arial"/>
          <w:sz w:val="24"/>
          <w:szCs w:val="24"/>
        </w:rPr>
      </w:pPr>
      <w:r w:rsidRPr="00C61883">
        <w:rPr>
          <w:rFonts w:ascii="Arial" w:hAnsi="Arial" w:cs="Arial"/>
          <w:sz w:val="24"/>
          <w:szCs w:val="24"/>
        </w:rPr>
        <w:tab/>
        <w:t xml:space="preserve">SECTION 1.  </w:t>
      </w:r>
      <w:r w:rsidR="000113F6">
        <w:rPr>
          <w:rFonts w:ascii="Arial" w:hAnsi="Arial" w:cs="Arial"/>
          <w:sz w:val="24"/>
          <w:szCs w:val="24"/>
        </w:rPr>
        <w:t xml:space="preserve">Chapter </w:t>
      </w:r>
      <w:r w:rsidR="00A30F4F">
        <w:rPr>
          <w:rFonts w:ascii="Arial" w:hAnsi="Arial" w:cs="Arial"/>
          <w:sz w:val="24"/>
          <w:szCs w:val="24"/>
        </w:rPr>
        <w:t>1.17</w:t>
      </w:r>
      <w:r w:rsidR="000113F6">
        <w:rPr>
          <w:rFonts w:ascii="Arial" w:hAnsi="Arial" w:cs="Arial"/>
          <w:sz w:val="24"/>
          <w:szCs w:val="24"/>
        </w:rPr>
        <w:t xml:space="preserve"> of the </w:t>
      </w:r>
      <w:r w:rsidRPr="00C61883">
        <w:rPr>
          <w:rFonts w:ascii="Arial" w:hAnsi="Arial" w:cs="Arial"/>
          <w:sz w:val="24"/>
          <w:szCs w:val="24"/>
        </w:rPr>
        <w:t>General Ordinances of Milwaukee County is hereby amended as follows:</w:t>
      </w:r>
    </w:p>
    <w:p w:rsidR="00A901DA" w:rsidRDefault="00A901DA" w:rsidP="00E57035">
      <w:pPr>
        <w:rPr>
          <w:rFonts w:ascii="Arial" w:hAnsi="Arial" w:cs="Arial"/>
          <w:sz w:val="24"/>
          <w:szCs w:val="24"/>
        </w:rPr>
      </w:pPr>
    </w:p>
    <w:p w:rsidR="00A901DA" w:rsidRPr="00BF1572" w:rsidRDefault="00A901DA" w:rsidP="00A901DA">
      <w:pPr>
        <w:rPr>
          <w:rFonts w:ascii="Arial" w:eastAsia="Times New Roman" w:hAnsi="Arial" w:cs="Arial"/>
          <w:sz w:val="24"/>
          <w:szCs w:val="24"/>
        </w:rPr>
      </w:pPr>
      <w:r w:rsidRPr="00BF1572">
        <w:rPr>
          <w:rFonts w:ascii="Arial" w:eastAsia="Times New Roman" w:hAnsi="Arial" w:cs="Arial"/>
          <w:sz w:val="24"/>
          <w:szCs w:val="24"/>
        </w:rPr>
        <w:t xml:space="preserve">1.17. - Procedures for consideration of personnel requests. </w:t>
      </w:r>
    </w:p>
    <w:p w:rsidR="00A901DA" w:rsidRPr="00BF1572" w:rsidRDefault="00A901DA" w:rsidP="00A901DA">
      <w:pPr>
        <w:pStyle w:val="list0"/>
        <w:rPr>
          <w:sz w:val="24"/>
          <w:szCs w:val="24"/>
        </w:rPr>
      </w:pPr>
      <w:r w:rsidRPr="00BF1572">
        <w:rPr>
          <w:sz w:val="24"/>
          <w:szCs w:val="24"/>
        </w:rPr>
        <w:t>(a)</w:t>
      </w:r>
      <w:r w:rsidRPr="00BF1572">
        <w:rPr>
          <w:sz w:val="24"/>
          <w:szCs w:val="24"/>
        </w:rPr>
        <w:tab/>
      </w:r>
      <w:r w:rsidRPr="00BF1572">
        <w:rPr>
          <w:i/>
          <w:iCs/>
          <w:sz w:val="24"/>
          <w:szCs w:val="24"/>
        </w:rPr>
        <w:t>Definitions.</w:t>
      </w:r>
      <w:r w:rsidRPr="00BF1572">
        <w:rPr>
          <w:sz w:val="24"/>
          <w:szCs w:val="24"/>
        </w:rPr>
        <w:t xml:space="preserve"> Where used in this subsection, the following words shall mean: </w:t>
      </w:r>
    </w:p>
    <w:p w:rsidR="00A901DA" w:rsidRPr="00BF1572" w:rsidRDefault="00A901DA" w:rsidP="00A901DA">
      <w:pPr>
        <w:pStyle w:val="list1"/>
        <w:rPr>
          <w:sz w:val="24"/>
          <w:szCs w:val="24"/>
        </w:rPr>
      </w:pPr>
      <w:r w:rsidRPr="00BF1572">
        <w:rPr>
          <w:sz w:val="24"/>
          <w:szCs w:val="24"/>
        </w:rPr>
        <w:t>(1)</w:t>
      </w:r>
      <w:r w:rsidRPr="00BF1572">
        <w:rPr>
          <w:sz w:val="24"/>
          <w:szCs w:val="24"/>
        </w:rPr>
        <w:tab/>
      </w:r>
      <w:r w:rsidRPr="00BF1572">
        <w:rPr>
          <w:i/>
          <w:iCs/>
          <w:sz w:val="24"/>
          <w:szCs w:val="24"/>
        </w:rPr>
        <w:t>County board</w:t>
      </w:r>
      <w:r w:rsidRPr="00BF1572">
        <w:rPr>
          <w:sz w:val="24"/>
          <w:szCs w:val="24"/>
        </w:rPr>
        <w:t xml:space="preserve"> shall mean the county board of supervisors. </w:t>
      </w:r>
    </w:p>
    <w:p w:rsidR="00A901DA" w:rsidRPr="00BF1572" w:rsidRDefault="00A901DA" w:rsidP="00A901DA">
      <w:pPr>
        <w:pStyle w:val="list1"/>
        <w:rPr>
          <w:sz w:val="24"/>
          <w:szCs w:val="24"/>
        </w:rPr>
      </w:pPr>
      <w:r w:rsidRPr="00BF1572">
        <w:rPr>
          <w:sz w:val="24"/>
          <w:szCs w:val="24"/>
        </w:rPr>
        <w:t>(2)</w:t>
      </w:r>
      <w:r w:rsidRPr="00BF1572">
        <w:rPr>
          <w:sz w:val="24"/>
          <w:szCs w:val="24"/>
        </w:rPr>
        <w:tab/>
      </w:r>
      <w:r w:rsidRPr="00BF1572">
        <w:rPr>
          <w:i/>
          <w:iCs/>
          <w:sz w:val="24"/>
          <w:szCs w:val="24"/>
        </w:rPr>
        <w:t>Commission</w:t>
      </w:r>
      <w:r w:rsidRPr="00BF1572">
        <w:rPr>
          <w:sz w:val="24"/>
          <w:szCs w:val="24"/>
        </w:rPr>
        <w:t xml:space="preserve"> shall mean the county civil service commission. </w:t>
      </w:r>
    </w:p>
    <w:p w:rsidR="00A901DA" w:rsidRPr="00BF1572" w:rsidRDefault="00A901DA" w:rsidP="00A901DA">
      <w:pPr>
        <w:pStyle w:val="list1"/>
        <w:rPr>
          <w:sz w:val="24"/>
          <w:szCs w:val="24"/>
        </w:rPr>
      </w:pPr>
      <w:r w:rsidRPr="00BF1572">
        <w:rPr>
          <w:sz w:val="24"/>
          <w:szCs w:val="24"/>
        </w:rPr>
        <w:t>(3)</w:t>
      </w:r>
      <w:r w:rsidRPr="00BF1572">
        <w:rPr>
          <w:sz w:val="24"/>
          <w:szCs w:val="24"/>
        </w:rPr>
        <w:tab/>
      </w:r>
      <w:r w:rsidRPr="00BF1572">
        <w:rPr>
          <w:i/>
          <w:iCs/>
          <w:sz w:val="24"/>
          <w:szCs w:val="24"/>
        </w:rPr>
        <w:t>Committee</w:t>
      </w:r>
      <w:r w:rsidRPr="00BF1572">
        <w:rPr>
          <w:sz w:val="24"/>
          <w:szCs w:val="24"/>
        </w:rPr>
        <w:t xml:space="preserve"> shall mean the committee on finance, personnel and audit. </w:t>
      </w:r>
    </w:p>
    <w:p w:rsidR="00A901DA" w:rsidRPr="00BF1572" w:rsidRDefault="00A901DA" w:rsidP="00A901DA">
      <w:pPr>
        <w:pStyle w:val="list1"/>
        <w:rPr>
          <w:sz w:val="24"/>
          <w:szCs w:val="24"/>
        </w:rPr>
      </w:pPr>
      <w:r w:rsidRPr="00BF1572">
        <w:rPr>
          <w:sz w:val="24"/>
          <w:szCs w:val="24"/>
        </w:rPr>
        <w:t>(4)</w:t>
      </w:r>
      <w:r w:rsidRPr="00BF1572">
        <w:rPr>
          <w:sz w:val="24"/>
          <w:szCs w:val="24"/>
        </w:rPr>
        <w:tab/>
      </w:r>
      <w:r w:rsidRPr="00BF1572">
        <w:rPr>
          <w:i/>
          <w:iCs/>
          <w:sz w:val="24"/>
          <w:szCs w:val="24"/>
        </w:rPr>
        <w:t>Petitioner</w:t>
      </w:r>
      <w:r w:rsidRPr="00BF1572">
        <w:rPr>
          <w:sz w:val="24"/>
          <w:szCs w:val="24"/>
        </w:rPr>
        <w:t xml:space="preserve"> shall mean the person or organization, including a member of the county board, making or sponsoring the request, resolution or ordinance, or the authorized representative of such person or organization. </w:t>
      </w:r>
    </w:p>
    <w:p w:rsidR="00A901DA" w:rsidRPr="00BF1572" w:rsidRDefault="00A901DA" w:rsidP="00A901DA">
      <w:pPr>
        <w:pStyle w:val="list1"/>
        <w:rPr>
          <w:sz w:val="24"/>
          <w:szCs w:val="24"/>
        </w:rPr>
      </w:pPr>
      <w:r w:rsidRPr="00BF1572">
        <w:rPr>
          <w:sz w:val="24"/>
          <w:szCs w:val="24"/>
        </w:rPr>
        <w:t>(5)</w:t>
      </w:r>
      <w:r w:rsidRPr="00BF1572">
        <w:rPr>
          <w:sz w:val="24"/>
          <w:szCs w:val="24"/>
        </w:rPr>
        <w:tab/>
      </w:r>
      <w:r w:rsidRPr="00BF1572">
        <w:rPr>
          <w:i/>
          <w:iCs/>
          <w:sz w:val="24"/>
          <w:szCs w:val="24"/>
        </w:rPr>
        <w:t>Code</w:t>
      </w:r>
      <w:r w:rsidRPr="00BF1572">
        <w:rPr>
          <w:sz w:val="24"/>
          <w:szCs w:val="24"/>
        </w:rPr>
        <w:t xml:space="preserve"> shall mean the Milwaukee County Code of General Ordinances. </w:t>
      </w:r>
    </w:p>
    <w:p w:rsidR="00A901DA" w:rsidRDefault="00A901DA" w:rsidP="00A901DA">
      <w:pPr>
        <w:pStyle w:val="list0"/>
        <w:rPr>
          <w:sz w:val="24"/>
          <w:szCs w:val="24"/>
        </w:rPr>
      </w:pPr>
      <w:r w:rsidRPr="00BF1572">
        <w:rPr>
          <w:sz w:val="24"/>
          <w:szCs w:val="24"/>
        </w:rPr>
        <w:t>(b)</w:t>
      </w:r>
      <w:r w:rsidRPr="00BF1572">
        <w:rPr>
          <w:sz w:val="24"/>
          <w:szCs w:val="24"/>
        </w:rPr>
        <w:tab/>
      </w:r>
      <w:r w:rsidRPr="00BF1572">
        <w:rPr>
          <w:i/>
          <w:iCs/>
          <w:sz w:val="24"/>
          <w:szCs w:val="24"/>
        </w:rPr>
        <w:t>Filing of personnel request.</w:t>
      </w:r>
      <w:r w:rsidRPr="00BF1572">
        <w:rPr>
          <w:sz w:val="24"/>
          <w:szCs w:val="24"/>
        </w:rPr>
        <w:t xml:space="preserve"> All personnel requests by whomsoever made (in any way affecting county offices and </w:t>
      </w:r>
      <w:proofErr w:type="spellStart"/>
      <w:r w:rsidRPr="00BF1572">
        <w:rPr>
          <w:sz w:val="24"/>
          <w:szCs w:val="24"/>
        </w:rPr>
        <w:t>employe</w:t>
      </w:r>
      <w:proofErr w:type="spellEnd"/>
      <w:r w:rsidRPr="00BF1572">
        <w:rPr>
          <w:sz w:val="24"/>
          <w:szCs w:val="24"/>
        </w:rPr>
        <w:t xml:space="preserve"> positions, compensation, hours of labor or conditions of employment, specification of duties and any other matters referred to in chapter 17 of the Code relating thereto) for salary increases, reclassifications, fringe benefits, additional positions and other personnel requests which would require a change of the provisions of chapter 17 of the Code, shall be filed with the chairperson of the county board for presentation to the county board a</w:t>
      </w:r>
      <w:r w:rsidR="00E44124">
        <w:rPr>
          <w:sz w:val="24"/>
          <w:szCs w:val="24"/>
        </w:rPr>
        <w:t>nd reference to the commission.</w:t>
      </w:r>
    </w:p>
    <w:p w:rsidR="00A901DA" w:rsidRPr="00BF1572" w:rsidRDefault="00F43616" w:rsidP="00A901DA">
      <w:pPr>
        <w:pStyle w:val="list0"/>
        <w:rPr>
          <w:sz w:val="24"/>
          <w:szCs w:val="24"/>
        </w:rPr>
      </w:pPr>
      <w:r w:rsidRPr="00E45EF5">
        <w:rPr>
          <w:sz w:val="24"/>
          <w:szCs w:val="24"/>
        </w:rPr>
        <w:t xml:space="preserve">(c)  </w:t>
      </w:r>
      <w:r w:rsidR="00A901DA" w:rsidRPr="00BF1572">
        <w:rPr>
          <w:i/>
          <w:iCs/>
          <w:sz w:val="24"/>
          <w:szCs w:val="24"/>
        </w:rPr>
        <w:t>Hearing on personnel request.</w:t>
      </w:r>
      <w:r w:rsidR="00A901DA" w:rsidRPr="00BF1572">
        <w:rPr>
          <w:sz w:val="24"/>
          <w:szCs w:val="24"/>
        </w:rPr>
        <w:t xml:space="preserve"> At such hearing, the procedure in considering such personnel request shall be as follows: </w:t>
      </w:r>
    </w:p>
    <w:p w:rsidR="00A901DA" w:rsidRPr="00BF1572" w:rsidRDefault="00A901DA" w:rsidP="00A901DA">
      <w:pPr>
        <w:pStyle w:val="list1"/>
        <w:rPr>
          <w:sz w:val="24"/>
          <w:szCs w:val="24"/>
        </w:rPr>
      </w:pPr>
      <w:r w:rsidRPr="00BF1572">
        <w:rPr>
          <w:sz w:val="24"/>
          <w:szCs w:val="24"/>
        </w:rPr>
        <w:lastRenderedPageBreak/>
        <w:t>(1)</w:t>
      </w:r>
      <w:r w:rsidRPr="00BF1572">
        <w:rPr>
          <w:sz w:val="24"/>
          <w:szCs w:val="24"/>
        </w:rPr>
        <w:tab/>
        <w:t xml:space="preserve">The petitioner, or his/her representative, shall be given a reasonable time to present his/her case and any supporting data to the committee, and during such period shall not be subject to interruption by any person other than members of the committee. </w:t>
      </w:r>
    </w:p>
    <w:p w:rsidR="00A901DA" w:rsidRPr="00BF1572" w:rsidRDefault="00A901DA" w:rsidP="00A901DA">
      <w:pPr>
        <w:pStyle w:val="list1"/>
        <w:rPr>
          <w:sz w:val="24"/>
          <w:szCs w:val="24"/>
        </w:rPr>
      </w:pPr>
      <w:r w:rsidRPr="00BF1572">
        <w:rPr>
          <w:sz w:val="24"/>
          <w:szCs w:val="24"/>
        </w:rPr>
        <w:t>(2)</w:t>
      </w:r>
      <w:r w:rsidRPr="00BF1572">
        <w:rPr>
          <w:sz w:val="24"/>
          <w:szCs w:val="24"/>
        </w:rPr>
        <w:tab/>
        <w:t xml:space="preserve">When the petitioner has concluded his/her argument, the commission shall present its report and recommendation to the committee. </w:t>
      </w:r>
    </w:p>
    <w:p w:rsidR="00A901DA" w:rsidRPr="00BF1572" w:rsidRDefault="00A901DA" w:rsidP="00A901DA">
      <w:pPr>
        <w:pStyle w:val="list1"/>
        <w:rPr>
          <w:sz w:val="24"/>
          <w:szCs w:val="24"/>
        </w:rPr>
      </w:pPr>
      <w:r w:rsidRPr="00BF1572">
        <w:rPr>
          <w:sz w:val="24"/>
          <w:szCs w:val="24"/>
        </w:rPr>
        <w:t>(3)</w:t>
      </w:r>
      <w:r w:rsidRPr="00BF1572">
        <w:rPr>
          <w:sz w:val="24"/>
          <w:szCs w:val="24"/>
        </w:rPr>
        <w:tab/>
        <w:t xml:space="preserve">After the commission has concluded its presentation, the petitioner shall have a reasonable opportunity to comment upon the commission's recommendations and, while so doing, shall not be subject to interruption by any person other than members of the committee or representatives of the commission. </w:t>
      </w:r>
    </w:p>
    <w:p w:rsidR="00A901DA" w:rsidRPr="00BF1572" w:rsidRDefault="00A901DA" w:rsidP="00A901DA">
      <w:pPr>
        <w:pStyle w:val="list1"/>
        <w:rPr>
          <w:sz w:val="24"/>
          <w:szCs w:val="24"/>
        </w:rPr>
      </w:pPr>
      <w:r w:rsidRPr="00BF1572">
        <w:rPr>
          <w:sz w:val="24"/>
          <w:szCs w:val="24"/>
        </w:rPr>
        <w:t>(4)</w:t>
      </w:r>
      <w:r w:rsidRPr="00BF1572">
        <w:rPr>
          <w:sz w:val="24"/>
          <w:szCs w:val="24"/>
        </w:rPr>
        <w:tab/>
        <w:t>After the procedures specified in said subsections (1), (2) and (3) have been concl</w:t>
      </w:r>
      <w:bookmarkStart w:id="0" w:name="_GoBack"/>
      <w:bookmarkEnd w:id="0"/>
      <w:r w:rsidRPr="00BF1572">
        <w:rPr>
          <w:sz w:val="24"/>
          <w:szCs w:val="24"/>
        </w:rPr>
        <w:t xml:space="preserve">uded, the committee shall hear any person desiring to speak on the request. </w:t>
      </w:r>
    </w:p>
    <w:p w:rsidR="00A901DA" w:rsidRPr="00BF1572" w:rsidRDefault="00A901DA" w:rsidP="00A901DA">
      <w:pPr>
        <w:pStyle w:val="list1"/>
        <w:rPr>
          <w:sz w:val="24"/>
          <w:szCs w:val="24"/>
        </w:rPr>
      </w:pPr>
      <w:r w:rsidRPr="00BF1572">
        <w:rPr>
          <w:sz w:val="24"/>
          <w:szCs w:val="24"/>
        </w:rPr>
        <w:t>(4a)</w:t>
      </w:r>
      <w:r w:rsidRPr="00BF1572">
        <w:rPr>
          <w:sz w:val="24"/>
          <w:szCs w:val="24"/>
        </w:rPr>
        <w:tab/>
        <w:t>Where circumstances require, the co-chairperson(s) of the committee shall have the right to vary the order of the procedure outlined in subsections (</w:t>
      </w:r>
      <w:r w:rsidRPr="00407A91">
        <w:rPr>
          <w:sz w:val="24"/>
          <w:szCs w:val="24"/>
        </w:rPr>
        <w:t>c)(</w:t>
      </w:r>
      <w:r w:rsidRPr="00BF1572">
        <w:rPr>
          <w:sz w:val="24"/>
          <w:szCs w:val="24"/>
        </w:rPr>
        <w:t xml:space="preserve">1), (2), (3) and (4). </w:t>
      </w:r>
    </w:p>
    <w:p w:rsidR="00A901DA" w:rsidRPr="00BF1572" w:rsidRDefault="00A901DA" w:rsidP="00A901DA">
      <w:pPr>
        <w:pStyle w:val="list1"/>
        <w:rPr>
          <w:sz w:val="24"/>
          <w:szCs w:val="24"/>
        </w:rPr>
      </w:pPr>
      <w:r w:rsidRPr="00BF1572">
        <w:rPr>
          <w:sz w:val="24"/>
          <w:szCs w:val="24"/>
        </w:rPr>
        <w:t>(5)</w:t>
      </w:r>
      <w:r w:rsidRPr="00BF1572">
        <w:rPr>
          <w:sz w:val="24"/>
          <w:szCs w:val="24"/>
        </w:rPr>
        <w:tab/>
        <w:t xml:space="preserve">Thereafter the committee, in public session, shall consider and make such recommendations as it sees fit pertaining to said request. If the committee's recommendation is to deny the request, the recommendation shall be in the form of a resolution so indicating. If the committee's recommendation grants such request in whole or in part, such recommendation shall be evidenced by a resolution or ordinance, as the case requires. The effective date of such resolution or ordinance shall be stated therein. </w:t>
      </w:r>
    </w:p>
    <w:p w:rsidR="00A901DA" w:rsidRPr="00BF1572" w:rsidRDefault="00A901DA" w:rsidP="00A901DA">
      <w:pPr>
        <w:pStyle w:val="list1"/>
        <w:rPr>
          <w:sz w:val="24"/>
          <w:szCs w:val="24"/>
        </w:rPr>
      </w:pPr>
      <w:r w:rsidRPr="00BF1572">
        <w:rPr>
          <w:sz w:val="24"/>
          <w:szCs w:val="24"/>
        </w:rPr>
        <w:t>(6)</w:t>
      </w:r>
      <w:r w:rsidRPr="00BF1572">
        <w:rPr>
          <w:sz w:val="24"/>
          <w:szCs w:val="24"/>
        </w:rPr>
        <w:tab/>
        <w:t xml:space="preserve">In the event that the committee requires more time than originally scheduled to determine its position with respect to such request, it may recess such hearing from time to time as may be determined by it, and on said recessed day reconvene and resume its consideration. </w:t>
      </w:r>
    </w:p>
    <w:p w:rsidR="00A901DA" w:rsidRPr="00BF1572" w:rsidRDefault="00A901DA" w:rsidP="00A901DA">
      <w:pPr>
        <w:pStyle w:val="list1"/>
        <w:rPr>
          <w:sz w:val="24"/>
          <w:szCs w:val="24"/>
        </w:rPr>
      </w:pPr>
      <w:r w:rsidRPr="00BF1572">
        <w:rPr>
          <w:sz w:val="24"/>
          <w:szCs w:val="24"/>
        </w:rPr>
        <w:t>(7)</w:t>
      </w:r>
      <w:r w:rsidRPr="00BF1572">
        <w:rPr>
          <w:sz w:val="24"/>
          <w:szCs w:val="24"/>
        </w:rPr>
        <w:tab/>
        <w:t xml:space="preserve">The committee shall submit a report and recommendation on each such request to the county board, at the next meeting of the county board, following determination of the committee's recommendation. </w:t>
      </w:r>
    </w:p>
    <w:p w:rsidR="00A901DA" w:rsidRDefault="00A901DA" w:rsidP="00A901DA">
      <w:pPr>
        <w:pStyle w:val="list1"/>
        <w:rPr>
          <w:sz w:val="24"/>
          <w:szCs w:val="24"/>
        </w:rPr>
      </w:pPr>
      <w:r w:rsidRPr="00BF1572">
        <w:rPr>
          <w:sz w:val="24"/>
          <w:szCs w:val="24"/>
        </w:rPr>
        <w:t>(8)</w:t>
      </w:r>
      <w:r w:rsidRPr="00BF1572">
        <w:rPr>
          <w:sz w:val="24"/>
          <w:szCs w:val="24"/>
        </w:rPr>
        <w:tab/>
        <w:t xml:space="preserve">Compliance with the procedure outlined in subsections (1) to (7) inclusive, of this subsection, is intended to be in compliance with the requirements of s. 111.70(2), Wis. Stats. </w:t>
      </w:r>
    </w:p>
    <w:p w:rsidR="00F43616" w:rsidRPr="006C0A5A" w:rsidRDefault="00F43616" w:rsidP="00F43616">
      <w:pPr>
        <w:pStyle w:val="list0"/>
        <w:rPr>
          <w:sz w:val="24"/>
          <w:szCs w:val="24"/>
          <w:u w:val="single"/>
        </w:rPr>
      </w:pPr>
      <w:r>
        <w:rPr>
          <w:sz w:val="24"/>
          <w:szCs w:val="24"/>
          <w:u w:val="single"/>
        </w:rPr>
        <w:t>(d</w:t>
      </w:r>
      <w:r w:rsidRPr="00E03975">
        <w:rPr>
          <w:sz w:val="24"/>
          <w:szCs w:val="24"/>
          <w:u w:val="single"/>
        </w:rPr>
        <w:t>)</w:t>
      </w:r>
      <w:r w:rsidRPr="00E03975">
        <w:rPr>
          <w:sz w:val="24"/>
          <w:szCs w:val="24"/>
          <w:u w:val="single"/>
        </w:rPr>
        <w:tab/>
      </w:r>
      <w:r w:rsidRPr="006C0A5A">
        <w:rPr>
          <w:i/>
          <w:sz w:val="24"/>
          <w:szCs w:val="24"/>
          <w:u w:val="single"/>
        </w:rPr>
        <w:t>New civil service rules.</w:t>
      </w:r>
      <w:r>
        <w:rPr>
          <w:i/>
          <w:sz w:val="24"/>
          <w:szCs w:val="24"/>
          <w:u w:val="single"/>
        </w:rPr>
        <w:t xml:space="preserve"> </w:t>
      </w:r>
      <w:r>
        <w:rPr>
          <w:sz w:val="24"/>
          <w:szCs w:val="24"/>
          <w:u w:val="single"/>
        </w:rPr>
        <w:t>A copy of any new civil service rule or modification or amendment to an existing civil service rule presented to the commission for consideration by the director of human resources or other department head or employee shall also be included in an informational report to the committee on finance, personnel, and audit for consideration at the regularly scheduled meeting of the committee that precedes the meeting of the civil service commission at which the proposed rule changes will be presented.</w:t>
      </w:r>
    </w:p>
    <w:p w:rsidR="00F017D2" w:rsidRDefault="00F017D2" w:rsidP="000113F6">
      <w:pPr>
        <w:rPr>
          <w:rFonts w:ascii="Arial" w:eastAsia="Times New Roman" w:hAnsi="Arial" w:cs="Arial"/>
          <w:sz w:val="24"/>
          <w:szCs w:val="24"/>
        </w:rPr>
      </w:pPr>
    </w:p>
    <w:p w:rsidR="00E57035" w:rsidRPr="00C61883" w:rsidRDefault="0055320C" w:rsidP="009D4E93">
      <w:pPr>
        <w:pStyle w:val="BodyTextIndent"/>
        <w:ind w:left="0" w:firstLine="432"/>
        <w:rPr>
          <w:rFonts w:ascii="Arial" w:hAnsi="Arial" w:cs="Arial"/>
          <w:color w:val="333333"/>
          <w:sz w:val="24"/>
          <w:szCs w:val="24"/>
        </w:rPr>
      </w:pPr>
      <w:r w:rsidRPr="0055320C">
        <w:rPr>
          <w:rFonts w:ascii="Arial" w:hAnsi="Arial" w:cs="Arial"/>
          <w:sz w:val="24"/>
          <w:szCs w:val="24"/>
        </w:rPr>
        <w:t>SECTION 2.  This ordinance shall become effective upon passage and publication.</w:t>
      </w:r>
    </w:p>
    <w:sectPr w:rsidR="00E57035" w:rsidRPr="00C61883" w:rsidSect="00FA5156">
      <w:pgSz w:w="12240" w:h="15840"/>
      <w:pgMar w:top="1440" w:right="720" w:bottom="1440" w:left="216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64D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8D686C"/>
    <w:multiLevelType w:val="hybridMultilevel"/>
    <w:tmpl w:val="CDE69DF8"/>
    <w:lvl w:ilvl="0" w:tplc="B1BAB59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1A6392"/>
    <w:multiLevelType w:val="multilevel"/>
    <w:tmpl w:val="2F38C7B6"/>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D7A2CAF"/>
    <w:multiLevelType w:val="multilevel"/>
    <w:tmpl w:val="ECDE8B32"/>
    <w:lvl w:ilvl="0">
      <w:start w:val="1"/>
      <w:numFmt w:val="none"/>
      <w:lvlText w:val="(1)"/>
      <w:lvlJc w:val="left"/>
      <w:pPr>
        <w:ind w:left="792" w:hanging="360"/>
      </w:pPr>
      <w:rPr>
        <w:rFonts w:ascii="Arial" w:hAnsi="Arial" w:hint="default"/>
        <w:sz w:val="24"/>
      </w:rPr>
    </w:lvl>
    <w:lvl w:ilvl="1">
      <w:start w:val="1"/>
      <w:numFmt w:val="lowerLetter"/>
      <w:lvlText w:val="%2)"/>
      <w:lvlJc w:val="left"/>
      <w:pPr>
        <w:ind w:left="1152" w:hanging="360"/>
      </w:pPr>
      <w:rPr>
        <w:rFonts w:hint="default"/>
      </w:rPr>
    </w:lvl>
    <w:lvl w:ilvl="2">
      <w:start w:val="1"/>
      <w:numFmt w:val="lowerRoman"/>
      <w:lvlText w:val="%3)"/>
      <w:lvlJc w:val="left"/>
      <w:pPr>
        <w:ind w:left="1512" w:hanging="360"/>
      </w:pPr>
      <w:rPr>
        <w:rFonts w:hint="default"/>
      </w:rPr>
    </w:lvl>
    <w:lvl w:ilvl="3">
      <w:start w:val="1"/>
      <w:numFmt w:val="decimal"/>
      <w:lvlText w:val="(%4)"/>
      <w:lvlJc w:val="left"/>
      <w:pPr>
        <w:ind w:left="1872" w:hanging="360"/>
      </w:pPr>
      <w:rPr>
        <w:rFonts w:hint="default"/>
      </w:rPr>
    </w:lvl>
    <w:lvl w:ilvl="4">
      <w:start w:val="1"/>
      <w:numFmt w:val="lowerLetter"/>
      <w:lvlText w:val="(%5)"/>
      <w:lvlJc w:val="left"/>
      <w:pPr>
        <w:ind w:left="2232" w:hanging="360"/>
      </w:pPr>
      <w:rPr>
        <w:rFonts w:hint="default"/>
      </w:rPr>
    </w:lvl>
    <w:lvl w:ilvl="5">
      <w:start w:val="1"/>
      <w:numFmt w:val="lowerRoman"/>
      <w:lvlText w:val="(%6)"/>
      <w:lvlJc w:val="left"/>
      <w:pPr>
        <w:ind w:left="2592" w:hanging="360"/>
      </w:pPr>
      <w:rPr>
        <w:rFonts w:hint="default"/>
      </w:rPr>
    </w:lvl>
    <w:lvl w:ilvl="6">
      <w:start w:val="1"/>
      <w:numFmt w:val="decimal"/>
      <w:lvlText w:val="%7."/>
      <w:lvlJc w:val="left"/>
      <w:pPr>
        <w:ind w:left="2952" w:hanging="360"/>
      </w:pPr>
      <w:rPr>
        <w:rFonts w:hint="default"/>
      </w:rPr>
    </w:lvl>
    <w:lvl w:ilvl="7">
      <w:start w:val="1"/>
      <w:numFmt w:val="lowerLetter"/>
      <w:lvlText w:val="%8."/>
      <w:lvlJc w:val="left"/>
      <w:pPr>
        <w:ind w:left="3312" w:hanging="360"/>
      </w:pPr>
      <w:rPr>
        <w:rFonts w:hint="default"/>
      </w:rPr>
    </w:lvl>
    <w:lvl w:ilvl="8">
      <w:start w:val="1"/>
      <w:numFmt w:val="lowerRoman"/>
      <w:lvlText w:val="%9."/>
      <w:lvlJc w:val="left"/>
      <w:pPr>
        <w:ind w:left="3672" w:hanging="360"/>
      </w:pPr>
      <w:rPr>
        <w:rFonts w:hint="default"/>
      </w:rPr>
    </w:lvl>
  </w:abstractNum>
  <w:abstractNum w:abstractNumId="4">
    <w:nsid w:val="408D2759"/>
    <w:multiLevelType w:val="hybridMultilevel"/>
    <w:tmpl w:val="6AEC4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733E1"/>
    <w:multiLevelType w:val="hybridMultilevel"/>
    <w:tmpl w:val="E13E8978"/>
    <w:lvl w:ilvl="0" w:tplc="351A9B98">
      <w:start w:val="1"/>
      <w:numFmt w:val="lowerLetter"/>
      <w:lvlText w:val="(c)%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A5228"/>
    <w:multiLevelType w:val="hybridMultilevel"/>
    <w:tmpl w:val="FEA49DAE"/>
    <w:lvl w:ilvl="0" w:tplc="103E5A8C">
      <w:start w:val="3"/>
      <w:numFmt w:val="lowerLetter"/>
      <w:lvlText w:val="(c)%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D5900"/>
    <w:multiLevelType w:val="multilevel"/>
    <w:tmpl w:val="7F320AC2"/>
    <w:lvl w:ilvl="0">
      <w:start w:val="1"/>
      <w:numFmt w:val="none"/>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c)"/>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2C"/>
    <w:rsid w:val="000113F6"/>
    <w:rsid w:val="00050406"/>
    <w:rsid w:val="00052A1C"/>
    <w:rsid w:val="0008243B"/>
    <w:rsid w:val="000863B1"/>
    <w:rsid w:val="00175DD4"/>
    <w:rsid w:val="0021276A"/>
    <w:rsid w:val="0029741B"/>
    <w:rsid w:val="002C0F9E"/>
    <w:rsid w:val="00300BA4"/>
    <w:rsid w:val="003332D5"/>
    <w:rsid w:val="003376A4"/>
    <w:rsid w:val="00385B23"/>
    <w:rsid w:val="003D166F"/>
    <w:rsid w:val="003D3E0E"/>
    <w:rsid w:val="003E5707"/>
    <w:rsid w:val="00407A91"/>
    <w:rsid w:val="00435776"/>
    <w:rsid w:val="0044559C"/>
    <w:rsid w:val="004867BA"/>
    <w:rsid w:val="004A5DA6"/>
    <w:rsid w:val="00510D08"/>
    <w:rsid w:val="0055320C"/>
    <w:rsid w:val="00564A09"/>
    <w:rsid w:val="00604D48"/>
    <w:rsid w:val="006C0A5A"/>
    <w:rsid w:val="006D27D9"/>
    <w:rsid w:val="0070022E"/>
    <w:rsid w:val="0072742C"/>
    <w:rsid w:val="007A613D"/>
    <w:rsid w:val="008555D4"/>
    <w:rsid w:val="008D5ED0"/>
    <w:rsid w:val="00930BEE"/>
    <w:rsid w:val="009806F9"/>
    <w:rsid w:val="009C41E9"/>
    <w:rsid w:val="009D4E93"/>
    <w:rsid w:val="00A30F4F"/>
    <w:rsid w:val="00A901DA"/>
    <w:rsid w:val="00AC238E"/>
    <w:rsid w:val="00BA3EE7"/>
    <w:rsid w:val="00C37DBE"/>
    <w:rsid w:val="00C61883"/>
    <w:rsid w:val="00CA388D"/>
    <w:rsid w:val="00CB3B6B"/>
    <w:rsid w:val="00D8692E"/>
    <w:rsid w:val="00E03975"/>
    <w:rsid w:val="00E2025F"/>
    <w:rsid w:val="00E256E3"/>
    <w:rsid w:val="00E44124"/>
    <w:rsid w:val="00E45EF5"/>
    <w:rsid w:val="00E57035"/>
    <w:rsid w:val="00E71587"/>
    <w:rsid w:val="00EA54EC"/>
    <w:rsid w:val="00ED401A"/>
    <w:rsid w:val="00EF1831"/>
    <w:rsid w:val="00F017D2"/>
    <w:rsid w:val="00F1411C"/>
    <w:rsid w:val="00F15222"/>
    <w:rsid w:val="00F43616"/>
    <w:rsid w:val="00F66DBB"/>
    <w:rsid w:val="00FA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DFC22-8763-4EBC-82AB-009D6B20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38E"/>
  </w:style>
  <w:style w:type="paragraph" w:styleId="Heading1">
    <w:name w:val="heading 1"/>
    <w:basedOn w:val="Normal"/>
    <w:next w:val="Normal"/>
    <w:link w:val="Heading1Char"/>
    <w:uiPriority w:val="9"/>
    <w:qFormat/>
    <w:rsid w:val="00AC238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AC238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AC238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38E"/>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38E"/>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38E"/>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38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38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38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rsid w:val="00510D08"/>
    <w:pPr>
      <w:numPr>
        <w:numId w:val="2"/>
      </w:numPr>
      <w:spacing w:after="240"/>
      <w:ind w:left="1080" w:hanging="360"/>
      <w:jc w:val="both"/>
    </w:pPr>
    <w:rPr>
      <w:bCs/>
      <w:sz w:val="24"/>
      <w:szCs w:val="24"/>
    </w:rPr>
  </w:style>
  <w:style w:type="character" w:customStyle="1" w:styleId="BulletChar">
    <w:name w:val="Bullet Char"/>
    <w:basedOn w:val="DefaultParagraphFont"/>
    <w:link w:val="Bullet"/>
    <w:rsid w:val="00510D08"/>
    <w:rPr>
      <w:bCs/>
      <w:sz w:val="24"/>
      <w:szCs w:val="24"/>
    </w:rPr>
  </w:style>
  <w:style w:type="character" w:customStyle="1" w:styleId="Heading1Char">
    <w:name w:val="Heading 1 Char"/>
    <w:basedOn w:val="DefaultParagraphFont"/>
    <w:link w:val="Heading1"/>
    <w:uiPriority w:val="9"/>
    <w:rsid w:val="00AC238E"/>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AC238E"/>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AC238E"/>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C238E"/>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C238E"/>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C238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3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38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38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38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C238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38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C238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38E"/>
    <w:rPr>
      <w:color w:val="5A5A5A" w:themeColor="text1" w:themeTint="A5"/>
      <w:spacing w:val="15"/>
    </w:rPr>
  </w:style>
  <w:style w:type="character" w:styleId="Strong">
    <w:name w:val="Strong"/>
    <w:basedOn w:val="DefaultParagraphFont"/>
    <w:uiPriority w:val="22"/>
    <w:qFormat/>
    <w:rsid w:val="00AC238E"/>
    <w:rPr>
      <w:b/>
      <w:bCs/>
      <w:color w:val="auto"/>
    </w:rPr>
  </w:style>
  <w:style w:type="character" w:styleId="Emphasis">
    <w:name w:val="Emphasis"/>
    <w:basedOn w:val="DefaultParagraphFont"/>
    <w:uiPriority w:val="20"/>
    <w:qFormat/>
    <w:rsid w:val="00AC238E"/>
    <w:rPr>
      <w:i/>
      <w:iCs/>
      <w:color w:val="auto"/>
    </w:rPr>
  </w:style>
  <w:style w:type="paragraph" w:styleId="NoSpacing">
    <w:name w:val="No Spacing"/>
    <w:uiPriority w:val="1"/>
    <w:qFormat/>
    <w:rsid w:val="00AC238E"/>
    <w:pPr>
      <w:spacing w:after="0" w:line="240" w:lineRule="auto"/>
    </w:pPr>
  </w:style>
  <w:style w:type="paragraph" w:styleId="Quote">
    <w:name w:val="Quote"/>
    <w:basedOn w:val="Normal"/>
    <w:next w:val="Normal"/>
    <w:link w:val="QuoteChar"/>
    <w:uiPriority w:val="29"/>
    <w:qFormat/>
    <w:rsid w:val="00AC238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38E"/>
    <w:rPr>
      <w:i/>
      <w:iCs/>
      <w:color w:val="404040" w:themeColor="text1" w:themeTint="BF"/>
    </w:rPr>
  </w:style>
  <w:style w:type="paragraph" w:styleId="IntenseQuote">
    <w:name w:val="Intense Quote"/>
    <w:basedOn w:val="Normal"/>
    <w:next w:val="Normal"/>
    <w:link w:val="IntenseQuoteChar"/>
    <w:uiPriority w:val="30"/>
    <w:qFormat/>
    <w:rsid w:val="00AC238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38E"/>
    <w:rPr>
      <w:i/>
      <w:iCs/>
      <w:color w:val="404040" w:themeColor="text1" w:themeTint="BF"/>
    </w:rPr>
  </w:style>
  <w:style w:type="character" w:styleId="SubtleEmphasis">
    <w:name w:val="Subtle Emphasis"/>
    <w:basedOn w:val="DefaultParagraphFont"/>
    <w:uiPriority w:val="19"/>
    <w:qFormat/>
    <w:rsid w:val="00AC238E"/>
    <w:rPr>
      <w:i/>
      <w:iCs/>
      <w:color w:val="404040" w:themeColor="text1" w:themeTint="BF"/>
    </w:rPr>
  </w:style>
  <w:style w:type="character" w:styleId="IntenseEmphasis">
    <w:name w:val="Intense Emphasis"/>
    <w:basedOn w:val="DefaultParagraphFont"/>
    <w:uiPriority w:val="21"/>
    <w:qFormat/>
    <w:rsid w:val="00AC238E"/>
    <w:rPr>
      <w:b/>
      <w:bCs/>
      <w:i/>
      <w:iCs/>
      <w:color w:val="auto"/>
    </w:rPr>
  </w:style>
  <w:style w:type="character" w:styleId="SubtleReference">
    <w:name w:val="Subtle Reference"/>
    <w:basedOn w:val="DefaultParagraphFont"/>
    <w:uiPriority w:val="31"/>
    <w:qFormat/>
    <w:rsid w:val="00AC238E"/>
    <w:rPr>
      <w:smallCaps/>
      <w:color w:val="404040" w:themeColor="text1" w:themeTint="BF"/>
    </w:rPr>
  </w:style>
  <w:style w:type="character" w:styleId="IntenseReference">
    <w:name w:val="Intense Reference"/>
    <w:basedOn w:val="DefaultParagraphFont"/>
    <w:uiPriority w:val="32"/>
    <w:qFormat/>
    <w:rsid w:val="00AC238E"/>
    <w:rPr>
      <w:b/>
      <w:bCs/>
      <w:smallCaps/>
      <w:color w:val="404040" w:themeColor="text1" w:themeTint="BF"/>
      <w:spacing w:val="5"/>
    </w:rPr>
  </w:style>
  <w:style w:type="character" w:styleId="BookTitle">
    <w:name w:val="Book Title"/>
    <w:basedOn w:val="DefaultParagraphFont"/>
    <w:uiPriority w:val="33"/>
    <w:qFormat/>
    <w:rsid w:val="00AC238E"/>
    <w:rPr>
      <w:b/>
      <w:bCs/>
      <w:i/>
      <w:iCs/>
      <w:spacing w:val="5"/>
    </w:rPr>
  </w:style>
  <w:style w:type="paragraph" w:styleId="TOCHeading">
    <w:name w:val="TOC Heading"/>
    <w:basedOn w:val="Heading1"/>
    <w:next w:val="Normal"/>
    <w:uiPriority w:val="39"/>
    <w:semiHidden/>
    <w:unhideWhenUsed/>
    <w:qFormat/>
    <w:rsid w:val="00AC238E"/>
    <w:pPr>
      <w:outlineLvl w:val="9"/>
    </w:pPr>
  </w:style>
  <w:style w:type="character" w:styleId="LineNumber">
    <w:name w:val="line number"/>
    <w:basedOn w:val="DefaultParagraphFont"/>
    <w:uiPriority w:val="99"/>
    <w:semiHidden/>
    <w:unhideWhenUsed/>
    <w:rsid w:val="00EF1831"/>
  </w:style>
  <w:style w:type="paragraph" w:styleId="BodyText">
    <w:name w:val="Body Text"/>
    <w:basedOn w:val="Normal"/>
    <w:link w:val="BodyTextChar"/>
    <w:semiHidden/>
    <w:rsid w:val="00EA54EC"/>
    <w:pPr>
      <w:spacing w:after="0" w:line="240" w:lineRule="auto"/>
      <w:jc w:val="center"/>
    </w:pPr>
    <w:rPr>
      <w:rFonts w:ascii="Arial" w:eastAsia="Times New Roman" w:hAnsi="Arial" w:cs="Arial"/>
      <w:sz w:val="24"/>
      <w:szCs w:val="24"/>
      <w:u w:val="single"/>
    </w:rPr>
  </w:style>
  <w:style w:type="character" w:customStyle="1" w:styleId="BodyTextChar">
    <w:name w:val="Body Text Char"/>
    <w:basedOn w:val="DefaultParagraphFont"/>
    <w:link w:val="BodyText"/>
    <w:semiHidden/>
    <w:rsid w:val="00EA54EC"/>
    <w:rPr>
      <w:rFonts w:ascii="Arial" w:eastAsia="Times New Roman" w:hAnsi="Arial" w:cs="Arial"/>
      <w:sz w:val="24"/>
      <w:szCs w:val="24"/>
      <w:u w:val="single"/>
    </w:rPr>
  </w:style>
  <w:style w:type="paragraph" w:styleId="BalloonText">
    <w:name w:val="Balloon Text"/>
    <w:basedOn w:val="Normal"/>
    <w:link w:val="BalloonTextChar"/>
    <w:uiPriority w:val="99"/>
    <w:semiHidden/>
    <w:unhideWhenUsed/>
    <w:rsid w:val="00E71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587"/>
    <w:rPr>
      <w:rFonts w:ascii="Segoe UI" w:hAnsi="Segoe UI" w:cs="Segoe UI"/>
      <w:sz w:val="18"/>
      <w:szCs w:val="18"/>
    </w:rPr>
  </w:style>
  <w:style w:type="paragraph" w:customStyle="1" w:styleId="FirmName">
    <w:name w:val="Firm Name"/>
    <w:basedOn w:val="Normal"/>
    <w:rsid w:val="00E57035"/>
    <w:pPr>
      <w:spacing w:after="0" w:line="254" w:lineRule="exact"/>
      <w:jc w:val="center"/>
    </w:pPr>
    <w:rPr>
      <w:rFonts w:ascii="Courier New" w:eastAsia="Times New Roman" w:hAnsi="Courier New" w:cs="Times New Roman"/>
      <w:sz w:val="20"/>
      <w:szCs w:val="20"/>
    </w:rPr>
  </w:style>
  <w:style w:type="paragraph" w:customStyle="1" w:styleId="list0">
    <w:name w:val="list0"/>
    <w:basedOn w:val="Normal"/>
    <w:qFormat/>
    <w:rsid w:val="00C61883"/>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C61883"/>
    <w:pPr>
      <w:ind w:left="864"/>
    </w:pPr>
  </w:style>
  <w:style w:type="paragraph" w:customStyle="1" w:styleId="b0">
    <w:name w:val="b0"/>
    <w:basedOn w:val="Normal"/>
    <w:qFormat/>
    <w:rsid w:val="00C61883"/>
    <w:pPr>
      <w:spacing w:after="200" w:line="240" w:lineRule="auto"/>
      <w:jc w:val="both"/>
    </w:pPr>
    <w:rPr>
      <w:rFonts w:ascii="Arial" w:hAnsi="Arial" w:cs="Arial"/>
      <w:sz w:val="20"/>
      <w:szCs w:val="20"/>
    </w:rPr>
  </w:style>
  <w:style w:type="paragraph" w:customStyle="1" w:styleId="refmanualfn">
    <w:name w:val="refmanualfn"/>
    <w:basedOn w:val="Normal"/>
    <w:qFormat/>
    <w:rsid w:val="00C61883"/>
    <w:pPr>
      <w:tabs>
        <w:tab w:val="right" w:pos="9180"/>
      </w:tabs>
      <w:spacing w:after="120" w:line="240" w:lineRule="auto"/>
    </w:pPr>
    <w:rPr>
      <w:rFonts w:ascii="Arial" w:hAnsi="Arial"/>
      <w:color w:val="7F7F7F" w:themeColor="text1" w:themeTint="80"/>
      <w:sz w:val="20"/>
    </w:rPr>
  </w:style>
  <w:style w:type="paragraph" w:customStyle="1" w:styleId="refcharterfn">
    <w:name w:val="refcharterfn"/>
    <w:basedOn w:val="Normal"/>
    <w:qFormat/>
    <w:rsid w:val="00C61883"/>
    <w:pPr>
      <w:tabs>
        <w:tab w:val="right" w:pos="9180"/>
      </w:tabs>
      <w:spacing w:after="120" w:line="240" w:lineRule="auto"/>
    </w:pPr>
    <w:rPr>
      <w:rFonts w:ascii="Arial" w:hAnsi="Arial"/>
      <w:color w:val="7F7F7F" w:themeColor="text1" w:themeTint="80"/>
      <w:sz w:val="20"/>
    </w:rPr>
  </w:style>
  <w:style w:type="paragraph" w:styleId="BodyTextIndent">
    <w:name w:val="Body Text Indent"/>
    <w:basedOn w:val="Normal"/>
    <w:link w:val="BodyTextIndentChar"/>
    <w:uiPriority w:val="99"/>
    <w:unhideWhenUsed/>
    <w:rsid w:val="0055320C"/>
    <w:pPr>
      <w:spacing w:after="120"/>
      <w:ind w:left="360"/>
    </w:pPr>
  </w:style>
  <w:style w:type="character" w:customStyle="1" w:styleId="BodyTextIndentChar">
    <w:name w:val="Body Text Indent Char"/>
    <w:basedOn w:val="DefaultParagraphFont"/>
    <w:link w:val="BodyTextIndent"/>
    <w:uiPriority w:val="99"/>
    <w:rsid w:val="00553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Bargren, Paul</dc:creator>
  <cp:keywords/>
  <dc:description/>
  <cp:lastModifiedBy>Jensen, Janelle</cp:lastModifiedBy>
  <cp:revision>4</cp:revision>
  <cp:lastPrinted>2015-03-10T14:48:00Z</cp:lastPrinted>
  <dcterms:created xsi:type="dcterms:W3CDTF">2015-03-13T19:21:00Z</dcterms:created>
  <dcterms:modified xsi:type="dcterms:W3CDTF">2015-03-16T18:55:00Z</dcterms:modified>
</cp:coreProperties>
</file>