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2B" w:rsidRDefault="002D672B">
      <w:pPr>
        <w:pStyle w:val="Header"/>
        <w:tabs>
          <w:tab w:val="clear" w:pos="4320"/>
          <w:tab w:val="clear" w:pos="8640"/>
        </w:tabs>
        <w:ind w:left="1440" w:right="1440"/>
        <w:rPr>
          <w:rFonts w:ascii="CG Omega" w:hAnsi="CG Omega"/>
        </w:rPr>
      </w:pPr>
    </w:p>
    <w:p w:rsidR="00C73CD7" w:rsidRPr="00B61F98" w:rsidRDefault="00C73CD7" w:rsidP="00C73CD7">
      <w:pPr>
        <w:pStyle w:val="NoSpacing"/>
        <w:ind w:left="1440" w:right="1440"/>
      </w:pPr>
      <w:r w:rsidRPr="00B61F98">
        <w:t>Date:</w:t>
      </w:r>
      <w:r w:rsidRPr="00B61F98">
        <w:tab/>
      </w:r>
      <w:r w:rsidRPr="00B61F98">
        <w:tab/>
      </w:r>
      <w:r w:rsidR="00E137E3">
        <w:t>August 31</w:t>
      </w:r>
      <w:r w:rsidR="00607B03">
        <w:t>, 2015</w:t>
      </w:r>
      <w:r w:rsidRPr="00B61F98">
        <w:tab/>
      </w:r>
      <w:r w:rsidRPr="00B61F98">
        <w:tab/>
      </w:r>
    </w:p>
    <w:p w:rsidR="00C73CD7" w:rsidRPr="00B61F98" w:rsidRDefault="00C73CD7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1440" w:right="1440"/>
      </w:pPr>
      <w:r w:rsidRPr="00B61F98">
        <w:t>To:</w:t>
      </w:r>
      <w:r w:rsidRPr="00B61F98">
        <w:tab/>
      </w:r>
      <w:r w:rsidRPr="00B61F98">
        <w:tab/>
      </w:r>
      <w:r w:rsidR="00E137E3">
        <w:t>Theodore Lipscomb, Sr.</w:t>
      </w:r>
      <w:r w:rsidR="00923A9D" w:rsidRPr="00923A9D">
        <w:t xml:space="preserve">, </w:t>
      </w:r>
      <w:r w:rsidR="00960F06">
        <w:t>Chair</w:t>
      </w:r>
      <w:r w:rsidR="00E137E3">
        <w:t>man</w:t>
      </w:r>
      <w:r w:rsidR="00960F06">
        <w:t xml:space="preserve">, </w:t>
      </w:r>
      <w:proofErr w:type="gramStart"/>
      <w:r w:rsidR="00923A9D" w:rsidRPr="00923A9D">
        <w:t>County</w:t>
      </w:r>
      <w:proofErr w:type="gramEnd"/>
      <w:r w:rsidR="00923A9D" w:rsidRPr="00923A9D">
        <w:t xml:space="preserve"> Board of Supervisors</w:t>
      </w:r>
    </w:p>
    <w:p w:rsidR="00C73CD7" w:rsidRPr="00B61F98" w:rsidRDefault="00C73CD7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2880" w:right="1440" w:hanging="1440"/>
      </w:pPr>
      <w:r w:rsidRPr="00B61F98">
        <w:t>From:</w:t>
      </w:r>
      <w:r w:rsidRPr="00B61F98">
        <w:tab/>
        <w:t xml:space="preserve">John </w:t>
      </w:r>
      <w:proofErr w:type="spellStart"/>
      <w:r w:rsidRPr="00B61F98">
        <w:t>Dargle</w:t>
      </w:r>
      <w:proofErr w:type="spellEnd"/>
      <w:r w:rsidRPr="00B61F98">
        <w:t>, Jr., Director, Department of Parks, Recreation and Culture</w:t>
      </w:r>
    </w:p>
    <w:p w:rsidR="00C73CD7" w:rsidRPr="00B61F98" w:rsidRDefault="00C73CD7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2880" w:right="1440" w:hanging="1440"/>
        <w:rPr>
          <w:rFonts w:eastAsiaTheme="minorEastAsia"/>
        </w:rPr>
      </w:pPr>
      <w:r w:rsidRPr="00B61F98">
        <w:rPr>
          <w:rFonts w:eastAsiaTheme="minorEastAsia"/>
        </w:rPr>
        <w:t>Subject:</w:t>
      </w:r>
      <w:r w:rsidRPr="00B61F98">
        <w:rPr>
          <w:rFonts w:eastAsiaTheme="minorEastAsia"/>
        </w:rPr>
        <w:tab/>
      </w:r>
      <w:proofErr w:type="spellStart"/>
      <w:r w:rsidR="00330FD4">
        <w:rPr>
          <w:b/>
        </w:rPr>
        <w:t>Kulwicki</w:t>
      </w:r>
      <w:proofErr w:type="spellEnd"/>
      <w:r w:rsidR="00330FD4">
        <w:rPr>
          <w:b/>
        </w:rPr>
        <w:t xml:space="preserve"> Park </w:t>
      </w:r>
      <w:r w:rsidR="00607B03">
        <w:rPr>
          <w:b/>
        </w:rPr>
        <w:t>Development and Management Agreement</w:t>
      </w:r>
      <w:r w:rsidR="00330FD4">
        <w:rPr>
          <w:b/>
        </w:rPr>
        <w:t xml:space="preserve"> with the City of Greenfield</w:t>
      </w:r>
      <w:r w:rsidR="001E270E">
        <w:rPr>
          <w:b/>
        </w:rPr>
        <w:t xml:space="preserve"> – </w:t>
      </w:r>
      <w:r w:rsidR="00607B03">
        <w:rPr>
          <w:b/>
        </w:rPr>
        <w:t>ACTION</w:t>
      </w:r>
      <w:r w:rsidR="001E270E">
        <w:rPr>
          <w:b/>
        </w:rPr>
        <w:t xml:space="preserve"> </w:t>
      </w:r>
    </w:p>
    <w:p w:rsidR="00C73CD7" w:rsidRPr="00B61F98" w:rsidRDefault="00C73CD7" w:rsidP="00C73CD7">
      <w:pPr>
        <w:pStyle w:val="NoSpacing"/>
        <w:ind w:left="1440" w:right="1440"/>
        <w:rPr>
          <w:rFonts w:eastAsiaTheme="minorEastAsia"/>
        </w:rPr>
      </w:pPr>
    </w:p>
    <w:p w:rsidR="00C73CD7" w:rsidRPr="004367A5" w:rsidRDefault="004C6275" w:rsidP="00C73CD7">
      <w:pPr>
        <w:pStyle w:val="NoSpacing"/>
        <w:ind w:left="1440" w:right="1440"/>
        <w:rPr>
          <w:rFonts w:eastAsiaTheme="minorEastAsia"/>
          <w:b/>
          <w:u w:val="single"/>
        </w:rPr>
      </w:pPr>
      <w:r w:rsidRPr="004367A5">
        <w:rPr>
          <w:b/>
          <w:u w:val="single"/>
        </w:rPr>
        <w:t>POLICY</w:t>
      </w:r>
    </w:p>
    <w:p w:rsidR="00330FD4" w:rsidRDefault="00607B03" w:rsidP="00C73CD7">
      <w:pPr>
        <w:pStyle w:val="NoSpacing"/>
        <w:ind w:left="1440" w:right="1440"/>
      </w:pPr>
      <w:r w:rsidRPr="00607B03">
        <w:t xml:space="preserve">The Department of Parks, Recreation and Culture (DPRC) is seeking authorization to enter into </w:t>
      </w:r>
      <w:r>
        <w:t>a development and management agreement (Agreement) with the City of Greenfield (</w:t>
      </w:r>
      <w:r w:rsidR="00923A9D">
        <w:t>Greenfield</w:t>
      </w:r>
      <w:r>
        <w:t xml:space="preserve">) </w:t>
      </w:r>
      <w:r w:rsidR="00770E6D">
        <w:t xml:space="preserve">for improvements to and management of </w:t>
      </w:r>
      <w:proofErr w:type="spellStart"/>
      <w:r w:rsidR="00770E6D">
        <w:t>Kulwicki</w:t>
      </w:r>
      <w:proofErr w:type="spellEnd"/>
      <w:r w:rsidR="00770E6D">
        <w:t xml:space="preserve"> Park</w:t>
      </w:r>
      <w:r w:rsidR="008428F3">
        <w:t>.</w:t>
      </w:r>
    </w:p>
    <w:p w:rsidR="00607B03" w:rsidRPr="004C6275" w:rsidRDefault="00607B03" w:rsidP="00607B03">
      <w:pPr>
        <w:pStyle w:val="NoSpacing"/>
        <w:tabs>
          <w:tab w:val="left" w:pos="8310"/>
        </w:tabs>
        <w:ind w:left="1440" w:right="1440"/>
      </w:pPr>
      <w:r>
        <w:tab/>
      </w:r>
    </w:p>
    <w:p w:rsidR="00C73CD7" w:rsidRPr="004367A5" w:rsidRDefault="00C73CD7" w:rsidP="00C73CD7">
      <w:pPr>
        <w:pStyle w:val="NoSpacing"/>
        <w:ind w:left="1440" w:right="1440"/>
        <w:rPr>
          <w:b/>
          <w:u w:val="single"/>
        </w:rPr>
      </w:pPr>
      <w:r w:rsidRPr="004367A5">
        <w:rPr>
          <w:b/>
          <w:u w:val="single"/>
        </w:rPr>
        <w:t>BACKGROUND</w:t>
      </w:r>
    </w:p>
    <w:p w:rsidR="00D97010" w:rsidRDefault="00D97010" w:rsidP="00950076">
      <w:pPr>
        <w:ind w:left="1440" w:right="1440"/>
      </w:pPr>
      <w:proofErr w:type="spellStart"/>
      <w:r>
        <w:t>Kulwicki</w:t>
      </w:r>
      <w:proofErr w:type="spellEnd"/>
      <w:r>
        <w:t xml:space="preserve"> Park is a 28-acre park located on Highway 100 and </w:t>
      </w:r>
      <w:proofErr w:type="spellStart"/>
      <w:r>
        <w:t>Coldspring</w:t>
      </w:r>
      <w:proofErr w:type="spellEnd"/>
      <w:r>
        <w:t xml:space="preserve"> Road in Greenfield.  It includes the Brooks Pavilion, which is managed and maintained pursuant to a lease agreement by the Greenfield Lions Club, and features kitchen facilities and capacity for approximately 75 people.   It also features four little league diamonds that are </w:t>
      </w:r>
      <w:r w:rsidR="00C8092D">
        <w:t>utilized</w:t>
      </w:r>
      <w:r w:rsidR="00F72533">
        <w:t xml:space="preserve"> </w:t>
      </w:r>
      <w:r>
        <w:t>by Greenfield Little League.</w:t>
      </w:r>
    </w:p>
    <w:p w:rsidR="00D97010" w:rsidRDefault="00D97010" w:rsidP="00950076">
      <w:pPr>
        <w:ind w:left="1440" w:right="1440"/>
      </w:pPr>
    </w:p>
    <w:p w:rsidR="00D20E4A" w:rsidRDefault="004E156B" w:rsidP="00950076">
      <w:pPr>
        <w:ind w:left="1440" w:right="1440"/>
      </w:pPr>
      <w:r>
        <w:t xml:space="preserve">Pursuant to the Agreement, </w:t>
      </w:r>
      <w:r w:rsidR="00923A9D">
        <w:t>Greenfield</w:t>
      </w:r>
      <w:r w:rsidR="00A661DB">
        <w:t xml:space="preserve"> has committed to making</w:t>
      </w:r>
      <w:r>
        <w:t xml:space="preserve"> </w:t>
      </w:r>
      <w:r w:rsidR="00D20E4A">
        <w:t>certain improvements to the Park and maintain</w:t>
      </w:r>
      <w:r w:rsidR="00692BA1">
        <w:t>ing</w:t>
      </w:r>
      <w:r w:rsidR="00D20E4A">
        <w:t xml:space="preserve"> the Park.</w:t>
      </w:r>
      <w:r w:rsidR="00D97010">
        <w:t xml:space="preserve">  For instance, </w:t>
      </w:r>
      <w:r w:rsidR="00923A9D">
        <w:t>Greenfield</w:t>
      </w:r>
      <w:r w:rsidR="00D97010">
        <w:t xml:space="preserve"> has proposed the following improvements to the Park:</w:t>
      </w:r>
    </w:p>
    <w:p w:rsidR="00D97010" w:rsidRDefault="00D97010" w:rsidP="00D97010">
      <w:pPr>
        <w:pStyle w:val="ListParagraph"/>
        <w:numPr>
          <w:ilvl w:val="0"/>
          <w:numId w:val="1"/>
        </w:numPr>
        <w:ind w:right="1440"/>
      </w:pPr>
      <w:r>
        <w:t>Improving erosion/flowage/flood</w:t>
      </w:r>
      <w:r w:rsidR="004304EC">
        <w:t>ing</w:t>
      </w:r>
      <w:r>
        <w:t xml:space="preserve"> issue</w:t>
      </w:r>
      <w:r w:rsidR="004E156B">
        <w:t>s</w:t>
      </w:r>
      <w:r>
        <w:t xml:space="preserve"> in Wild Cat Creek;</w:t>
      </w:r>
    </w:p>
    <w:p w:rsidR="00D97010" w:rsidRDefault="00D97010" w:rsidP="00D97010">
      <w:pPr>
        <w:pStyle w:val="ListParagraph"/>
        <w:numPr>
          <w:ilvl w:val="0"/>
          <w:numId w:val="1"/>
        </w:numPr>
        <w:ind w:right="1440"/>
      </w:pPr>
      <w:r>
        <w:t>Providing parking improvements and trail connectivity from the neighboring properties; and</w:t>
      </w:r>
    </w:p>
    <w:p w:rsidR="00D97010" w:rsidRDefault="00D97010" w:rsidP="00D97010">
      <w:pPr>
        <w:pStyle w:val="ListParagraph"/>
        <w:numPr>
          <w:ilvl w:val="0"/>
          <w:numId w:val="1"/>
        </w:numPr>
        <w:ind w:right="1440"/>
      </w:pPr>
      <w:r>
        <w:t>Dedicating developer fees for improvements to a new concession stand, updated playground, and restrooms.</w:t>
      </w:r>
    </w:p>
    <w:p w:rsidR="004304EC" w:rsidRDefault="004304EC" w:rsidP="004304EC">
      <w:pPr>
        <w:pStyle w:val="ListParagraph"/>
        <w:ind w:left="2160" w:right="1440"/>
      </w:pPr>
    </w:p>
    <w:p w:rsidR="00D20E4A" w:rsidRDefault="007D07A8" w:rsidP="00950076">
      <w:pPr>
        <w:ind w:left="1440" w:right="1440"/>
      </w:pPr>
      <w:r w:rsidRPr="00D97010">
        <w:t xml:space="preserve">DPRC </w:t>
      </w:r>
      <w:r w:rsidR="004E156B">
        <w:t>retains</w:t>
      </w:r>
      <w:r w:rsidRPr="00D97010">
        <w:t xml:space="preserve"> prior approval for any improvements to the Park</w:t>
      </w:r>
      <w:r w:rsidR="004E156B">
        <w:t xml:space="preserve"> under the Agreement while </w:t>
      </w:r>
      <w:r w:rsidR="00923A9D">
        <w:t>Greenfield</w:t>
      </w:r>
      <w:r w:rsidR="004E156B">
        <w:t xml:space="preserve"> assumes</w:t>
      </w:r>
      <w:r>
        <w:t xml:space="preserve"> all costs t</w:t>
      </w:r>
      <w:r w:rsidR="004E156B">
        <w:t>o operate and maintain the Park</w:t>
      </w:r>
      <w:r w:rsidR="00D97CBA">
        <w:t xml:space="preserve"> (including utility costs)</w:t>
      </w:r>
      <w:r w:rsidR="004E156B">
        <w:t>, as well as</w:t>
      </w:r>
      <w:r>
        <w:t xml:space="preserve"> </w:t>
      </w:r>
      <w:r w:rsidR="00D97CBA">
        <w:t xml:space="preserve">all costs pertaining to </w:t>
      </w:r>
      <w:r>
        <w:t>capital replacement of facilities.</w:t>
      </w:r>
      <w:r w:rsidRPr="00D97010">
        <w:t xml:space="preserve"> </w:t>
      </w:r>
      <w:r w:rsidR="00B828EC">
        <w:t xml:space="preserve"> </w:t>
      </w:r>
      <w:r w:rsidRPr="00D97010">
        <w:t xml:space="preserve"> </w:t>
      </w:r>
    </w:p>
    <w:p w:rsidR="00D97CBA" w:rsidRDefault="00D97CBA" w:rsidP="004E156B">
      <w:pPr>
        <w:ind w:left="1440" w:right="1440"/>
      </w:pPr>
    </w:p>
    <w:p w:rsidR="00D97CBA" w:rsidRDefault="00D97CBA" w:rsidP="004E156B">
      <w:pPr>
        <w:ind w:left="1440" w:right="1440"/>
      </w:pPr>
      <w:r>
        <w:t xml:space="preserve">The Agreement has a fifteen (15) year initial term with three (3) consecutive five (5)-year renewal terms.  </w:t>
      </w:r>
      <w:r w:rsidR="00B828EC">
        <w:t xml:space="preserve">The parties will meet at least annually during the term to review </w:t>
      </w:r>
      <w:r w:rsidR="00923A9D">
        <w:lastRenderedPageBreak/>
        <w:t xml:space="preserve">Greenfield’s </w:t>
      </w:r>
      <w:r w:rsidR="00B828EC">
        <w:t>management of the Park and discuss contemplated improvements to the Park, as well as other topics of interest.</w:t>
      </w:r>
    </w:p>
    <w:p w:rsidR="00B15452" w:rsidRDefault="00B15452" w:rsidP="00B15452">
      <w:pPr>
        <w:ind w:left="1440" w:right="1440"/>
      </w:pPr>
    </w:p>
    <w:p w:rsidR="004E156B" w:rsidRDefault="00B15452" w:rsidP="00B15452">
      <w:pPr>
        <w:ind w:left="1440" w:right="1440"/>
      </w:pPr>
      <w:r>
        <w:t xml:space="preserve">The Greenfield Lions Club and Greenfield Little League support </w:t>
      </w:r>
      <w:r w:rsidR="00923A9D">
        <w:t>Greenfield’s</w:t>
      </w:r>
      <w:r>
        <w:t xml:space="preserve"> development and ma</w:t>
      </w:r>
      <w:r w:rsidR="00D82F09">
        <w:t>nagement of the Park and their current Use Agreements with the DPRC would transfer to Greenfield under this agreement.</w:t>
      </w:r>
    </w:p>
    <w:p w:rsidR="00B15452" w:rsidRPr="004E156B" w:rsidRDefault="00B15452" w:rsidP="00B15452">
      <w:pPr>
        <w:ind w:left="1440" w:right="1440"/>
      </w:pPr>
    </w:p>
    <w:p w:rsidR="00C73CD7" w:rsidRDefault="00C73CD7" w:rsidP="00C73CD7">
      <w:pPr>
        <w:pStyle w:val="NoSpacing"/>
        <w:ind w:left="1440" w:right="1440"/>
        <w:rPr>
          <w:b/>
          <w:u w:val="single"/>
        </w:rPr>
      </w:pPr>
      <w:r w:rsidRPr="00B61F98">
        <w:rPr>
          <w:b/>
          <w:u w:val="single"/>
        </w:rPr>
        <w:t>RECOMMENDATION</w:t>
      </w:r>
    </w:p>
    <w:p w:rsidR="00C73CD7" w:rsidRPr="00B61F98" w:rsidRDefault="00152AFB" w:rsidP="00152AFB">
      <w:pPr>
        <w:pStyle w:val="NoSpacing"/>
        <w:ind w:left="1440" w:right="1440"/>
      </w:pPr>
      <w:r w:rsidRPr="00152AFB">
        <w:t xml:space="preserve">The Parks Director recommends that the </w:t>
      </w:r>
      <w:r w:rsidR="00960F06">
        <w:t>DPRC be authorized to execute a</w:t>
      </w:r>
      <w:r w:rsidRPr="00152AFB">
        <w:t xml:space="preserve"> development and management agreement with the </w:t>
      </w:r>
      <w:r>
        <w:t>City of Greenfield</w:t>
      </w:r>
      <w:r w:rsidRPr="00152AFB">
        <w:t>.</w:t>
      </w:r>
    </w:p>
    <w:p w:rsidR="00152AFB" w:rsidRDefault="00152AFB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1440" w:right="1440"/>
      </w:pPr>
    </w:p>
    <w:p w:rsidR="0003180A" w:rsidRDefault="0003180A" w:rsidP="00C73CD7">
      <w:pPr>
        <w:pStyle w:val="NoSpacing"/>
        <w:ind w:left="1440" w:right="1440"/>
        <w:rPr>
          <w:b/>
        </w:rPr>
      </w:pPr>
    </w:p>
    <w:p w:rsidR="00C73CD7" w:rsidRPr="00B61F98" w:rsidRDefault="00C73CD7" w:rsidP="00C73CD7">
      <w:pPr>
        <w:pStyle w:val="NoSpacing"/>
        <w:ind w:left="1440" w:right="1440"/>
        <w:rPr>
          <w:b/>
        </w:rPr>
      </w:pPr>
      <w:r w:rsidRPr="00B61F98">
        <w:rPr>
          <w:b/>
        </w:rPr>
        <w:t>Recommended by:</w:t>
      </w:r>
      <w:r w:rsidRPr="00B61F98">
        <w:rPr>
          <w:b/>
        </w:rPr>
        <w:tab/>
      </w:r>
      <w:r w:rsidRPr="00B61F98">
        <w:rPr>
          <w:b/>
        </w:rPr>
        <w:tab/>
      </w:r>
      <w:r w:rsidRPr="00B61F98">
        <w:rPr>
          <w:b/>
        </w:rPr>
        <w:tab/>
      </w:r>
      <w:r w:rsidRPr="00B61F98">
        <w:rPr>
          <w:b/>
        </w:rPr>
        <w:tab/>
      </w:r>
      <w:r w:rsidRPr="00B61F98">
        <w:rPr>
          <w:b/>
        </w:rPr>
        <w:tab/>
      </w:r>
      <w:r w:rsidRPr="00B61F98">
        <w:rPr>
          <w:b/>
        </w:rPr>
        <w:tab/>
        <w:t xml:space="preserve"> Approved by:</w:t>
      </w:r>
    </w:p>
    <w:p w:rsidR="00C73CD7" w:rsidRPr="00B61F98" w:rsidRDefault="00C73CD7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1440" w:right="1440"/>
      </w:pPr>
    </w:p>
    <w:tbl>
      <w:tblPr>
        <w:tblpPr w:leftFromText="180" w:rightFromText="180" w:vertAnchor="text" w:horzAnchor="margin" w:tblpXSpec="center" w:tblpY="173"/>
        <w:tblW w:w="9450" w:type="dxa"/>
        <w:tblBorders>
          <w:top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77"/>
        <w:gridCol w:w="3578"/>
      </w:tblGrid>
      <w:tr w:rsidR="00C73CD7" w:rsidRPr="00B61F98" w:rsidTr="007653C5">
        <w:tc>
          <w:tcPr>
            <w:tcW w:w="439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73CD7" w:rsidRPr="00B61F98" w:rsidRDefault="00C73CD7" w:rsidP="007653C5">
            <w:pPr>
              <w:pStyle w:val="NoSpacing"/>
              <w:ind w:right="-51"/>
            </w:pPr>
            <w:r w:rsidRPr="00B61F98">
              <w:t>Laura Schloesser, Chief of Administration and External Affairs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3CD7" w:rsidRPr="00B61F98" w:rsidRDefault="00C73CD7" w:rsidP="007653C5">
            <w:pPr>
              <w:pStyle w:val="NoSpacing"/>
              <w:ind w:left="1440" w:right="1440"/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CD7" w:rsidRPr="00B61F98" w:rsidRDefault="00C73CD7" w:rsidP="00C73CD7">
            <w:pPr>
              <w:pStyle w:val="NoSpacing"/>
            </w:pPr>
            <w:r w:rsidRPr="00B61F98">
              <w:t xml:space="preserve">John </w:t>
            </w:r>
            <w:proofErr w:type="spellStart"/>
            <w:r w:rsidRPr="00B61F98">
              <w:t>Dargle</w:t>
            </w:r>
            <w:proofErr w:type="spellEnd"/>
            <w:r w:rsidRPr="00B61F98">
              <w:t>, Jr., Director</w:t>
            </w:r>
          </w:p>
        </w:tc>
      </w:tr>
    </w:tbl>
    <w:p w:rsidR="00C73CD7" w:rsidRPr="00B61F98" w:rsidRDefault="00C73CD7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1440" w:right="1440"/>
        <w:rPr>
          <w:b/>
        </w:rPr>
      </w:pPr>
    </w:p>
    <w:p w:rsidR="00C73CD7" w:rsidRPr="00B61F98" w:rsidRDefault="00C73CD7" w:rsidP="00C73CD7">
      <w:pPr>
        <w:pStyle w:val="NoSpacing"/>
        <w:ind w:left="1440" w:right="1440"/>
        <w:rPr>
          <w:b/>
        </w:rPr>
      </w:pPr>
    </w:p>
    <w:p w:rsidR="00C73CD7" w:rsidRPr="00B61F98" w:rsidRDefault="00C73CD7" w:rsidP="00C73CD7">
      <w:pPr>
        <w:pStyle w:val="NoSpacing"/>
        <w:ind w:left="1440" w:right="1440"/>
      </w:pPr>
    </w:p>
    <w:p w:rsidR="0033613D" w:rsidRDefault="0033613D" w:rsidP="0033613D">
      <w:pPr>
        <w:pStyle w:val="NoSpacing"/>
        <w:ind w:right="1440"/>
      </w:pPr>
    </w:p>
    <w:p w:rsidR="0033613D" w:rsidRDefault="0033613D" w:rsidP="0033613D">
      <w:pPr>
        <w:pStyle w:val="NoSpacing"/>
        <w:ind w:left="1440" w:right="1440"/>
      </w:pPr>
      <w:r>
        <w:t xml:space="preserve">Attachment </w:t>
      </w:r>
      <w:r w:rsidR="005D5B4F">
        <w:t xml:space="preserve">A </w:t>
      </w:r>
      <w:r>
        <w:t xml:space="preserve">– </w:t>
      </w:r>
      <w:r w:rsidR="00D82F09">
        <w:t xml:space="preserve">Draft </w:t>
      </w:r>
      <w:r>
        <w:t>Development and Management Agreement</w:t>
      </w:r>
    </w:p>
    <w:p w:rsidR="005D5B4F" w:rsidRPr="00B61F98" w:rsidRDefault="005D5B4F" w:rsidP="0033613D">
      <w:pPr>
        <w:pStyle w:val="NoSpacing"/>
        <w:ind w:left="1440" w:right="1440"/>
      </w:pPr>
      <w:r>
        <w:t xml:space="preserve">Attachment B – Map </w:t>
      </w:r>
    </w:p>
    <w:p w:rsidR="00C73CD7" w:rsidRDefault="00C73CD7" w:rsidP="00C73CD7">
      <w:pPr>
        <w:pStyle w:val="NoSpacing"/>
        <w:ind w:left="1440" w:right="1440"/>
      </w:pPr>
      <w:bookmarkStart w:id="0" w:name="_GoBack"/>
      <w:bookmarkEnd w:id="0"/>
    </w:p>
    <w:p w:rsidR="00FD5AD9" w:rsidRPr="00B61F98" w:rsidRDefault="00FD5AD9" w:rsidP="0033613D">
      <w:pPr>
        <w:pStyle w:val="NoSpacing"/>
        <w:ind w:right="1440"/>
      </w:pPr>
    </w:p>
    <w:p w:rsidR="00C73CD7" w:rsidRPr="00B61F98" w:rsidRDefault="00C73CD7" w:rsidP="00C73CD7">
      <w:pPr>
        <w:pStyle w:val="NoSpacing"/>
        <w:ind w:left="1440" w:right="1440"/>
      </w:pPr>
      <w:proofErr w:type="gramStart"/>
      <w:r>
        <w:t>copy</w:t>
      </w:r>
      <w:proofErr w:type="gramEnd"/>
      <w:r w:rsidRPr="00B61F98">
        <w:t>:</w:t>
      </w:r>
      <w:r w:rsidRPr="00B61F98">
        <w:tab/>
        <w:t>County Executive Chris Abele</w:t>
      </w:r>
    </w:p>
    <w:p w:rsidR="00C73CD7" w:rsidRPr="00B61F98" w:rsidRDefault="00330FD4" w:rsidP="00C73CD7">
      <w:pPr>
        <w:pStyle w:val="NoSpacing"/>
        <w:ind w:left="1440" w:right="1440" w:firstLine="720"/>
      </w:pPr>
      <w:proofErr w:type="spellStart"/>
      <w:r>
        <w:t>Raisa</w:t>
      </w:r>
      <w:proofErr w:type="spellEnd"/>
      <w:r>
        <w:t xml:space="preserve"> </w:t>
      </w:r>
      <w:proofErr w:type="spellStart"/>
      <w:r>
        <w:t>Koltun</w:t>
      </w:r>
      <w:proofErr w:type="spellEnd"/>
      <w:r w:rsidR="00C73CD7" w:rsidRPr="00B61F98">
        <w:t>, Chief of Staff, County Executive’s Office</w:t>
      </w:r>
    </w:p>
    <w:p w:rsidR="00C73CD7" w:rsidRDefault="00C73CD7" w:rsidP="00C73CD7">
      <w:pPr>
        <w:pStyle w:val="NoSpacing"/>
        <w:ind w:left="1440" w:right="1440"/>
      </w:pPr>
      <w:r w:rsidRPr="00B61F98">
        <w:tab/>
        <w:t xml:space="preserve">Kelly </w:t>
      </w:r>
      <w:proofErr w:type="spellStart"/>
      <w:r w:rsidRPr="00B61F98">
        <w:t>Bablitch</w:t>
      </w:r>
      <w:proofErr w:type="spellEnd"/>
      <w:r w:rsidRPr="00B61F98">
        <w:t>, Chief of Staff, County Board</w:t>
      </w:r>
    </w:p>
    <w:p w:rsidR="00330FD4" w:rsidRPr="00B61F98" w:rsidRDefault="00330FD4" w:rsidP="00C73CD7">
      <w:pPr>
        <w:pStyle w:val="NoSpacing"/>
        <w:ind w:left="1440" w:right="1440"/>
      </w:pPr>
      <w:r>
        <w:tab/>
        <w:t>Sup. Gerry Broderick, Chair, Parks, Energy &amp; Environment Committee</w:t>
      </w:r>
    </w:p>
    <w:p w:rsidR="00C03049" w:rsidRDefault="00FD5AD9" w:rsidP="00C03049">
      <w:pPr>
        <w:ind w:left="1440" w:right="1440" w:firstLine="720"/>
      </w:pPr>
      <w:r>
        <w:t xml:space="preserve">Sup. </w:t>
      </w:r>
      <w:proofErr w:type="spellStart"/>
      <w:r>
        <w:t>Khalif</w:t>
      </w:r>
      <w:proofErr w:type="spellEnd"/>
      <w:r>
        <w:t xml:space="preserve"> Rainey</w:t>
      </w:r>
      <w:r w:rsidR="00C03049" w:rsidRPr="00FD5AD9">
        <w:t>, Vice-Chair, Parks, Energy &amp; Environment Committee</w:t>
      </w:r>
    </w:p>
    <w:p w:rsidR="00481629" w:rsidRPr="00FD5AD9" w:rsidRDefault="00481629" w:rsidP="00481629">
      <w:pPr>
        <w:ind w:left="1440" w:right="1440" w:firstLine="720"/>
      </w:pPr>
      <w:r>
        <w:t xml:space="preserve">Sup. Anthony </w:t>
      </w:r>
      <w:proofErr w:type="spellStart"/>
      <w:r>
        <w:t>Staskunas</w:t>
      </w:r>
      <w:proofErr w:type="spellEnd"/>
      <w:r>
        <w:t>, County Supervisor, 17th District</w:t>
      </w:r>
    </w:p>
    <w:p w:rsidR="00C73CD7" w:rsidRPr="00B61F98" w:rsidRDefault="00E137E3" w:rsidP="00C73CD7">
      <w:pPr>
        <w:pStyle w:val="NoSpacing"/>
        <w:ind w:left="1440" w:right="1440" w:firstLine="720"/>
      </w:pPr>
      <w:r>
        <w:t>Jeremy Lucas</w:t>
      </w:r>
      <w:r w:rsidR="00C73CD7" w:rsidRPr="00B61F98">
        <w:t>, Fiscal Mgt. Analyst, Admin &amp; Fiscal Affairs</w:t>
      </w:r>
      <w:r w:rsidR="00C73CD7" w:rsidRPr="00B61F98">
        <w:rPr>
          <w:color w:val="000000"/>
        </w:rPr>
        <w:t>/</w:t>
      </w:r>
      <w:r w:rsidR="00C73CD7" w:rsidRPr="00B61F98">
        <w:t>DAS</w:t>
      </w:r>
    </w:p>
    <w:p w:rsidR="00C73CD7" w:rsidRPr="00B61F98" w:rsidRDefault="00C73CD7" w:rsidP="00C73CD7">
      <w:pPr>
        <w:pStyle w:val="NoSpacing"/>
        <w:ind w:left="1440" w:right="1440" w:firstLine="720"/>
      </w:pPr>
      <w:r w:rsidRPr="00B61F98">
        <w:t xml:space="preserve">Scott </w:t>
      </w:r>
      <w:proofErr w:type="spellStart"/>
      <w:r w:rsidRPr="00B61F98">
        <w:t>Manske</w:t>
      </w:r>
      <w:proofErr w:type="spellEnd"/>
      <w:r w:rsidRPr="00B61F98">
        <w:t>, Comptroller, Office of the Comptroller</w:t>
      </w:r>
    </w:p>
    <w:p w:rsidR="00C73CD7" w:rsidRDefault="004C6275" w:rsidP="00C73CD7">
      <w:pPr>
        <w:pStyle w:val="NoSpacing"/>
        <w:ind w:left="1440" w:right="1440"/>
      </w:pPr>
      <w:r>
        <w:tab/>
      </w:r>
      <w:r w:rsidR="00A050A6">
        <w:t xml:space="preserve">Jessica </w:t>
      </w:r>
      <w:proofErr w:type="spellStart"/>
      <w:r w:rsidR="00A050A6">
        <w:t>Janz</w:t>
      </w:r>
      <w:proofErr w:type="spellEnd"/>
      <w:r w:rsidR="00A050A6">
        <w:t xml:space="preserve">-McKnight, </w:t>
      </w:r>
      <w:r w:rsidR="0007121B">
        <w:t xml:space="preserve">Research </w:t>
      </w:r>
      <w:r w:rsidR="00E137E3">
        <w:t xml:space="preserve">and Policy </w:t>
      </w:r>
      <w:r w:rsidR="00A050A6">
        <w:t>Analyst</w:t>
      </w:r>
      <w:r w:rsidR="007653C5">
        <w:t xml:space="preserve">, </w:t>
      </w:r>
      <w:r>
        <w:t>Office of the Comptroller</w:t>
      </w:r>
    </w:p>
    <w:p w:rsidR="004757AF" w:rsidRDefault="004757AF" w:rsidP="00C73CD7">
      <w:pPr>
        <w:pStyle w:val="NoSpacing"/>
        <w:ind w:left="1440" w:right="1440"/>
      </w:pPr>
      <w:r>
        <w:tab/>
        <w:t xml:space="preserve">Mayor Michael </w:t>
      </w:r>
      <w:proofErr w:type="spellStart"/>
      <w:r>
        <w:t>Neitzke</w:t>
      </w:r>
      <w:proofErr w:type="spellEnd"/>
      <w:r>
        <w:t>, City of Greenfield</w:t>
      </w:r>
    </w:p>
    <w:p w:rsidR="004C6275" w:rsidRDefault="004C6275" w:rsidP="00A050A6">
      <w:pPr>
        <w:pStyle w:val="NoSpacing"/>
        <w:ind w:left="1440" w:right="1440" w:firstLine="720"/>
      </w:pPr>
    </w:p>
    <w:p w:rsidR="002D672B" w:rsidRDefault="002D672B">
      <w:pPr>
        <w:ind w:left="1440" w:right="1440"/>
        <w:rPr>
          <w:rFonts w:ascii="CG Omega" w:hAnsi="CG Omega"/>
        </w:rPr>
      </w:pPr>
    </w:p>
    <w:p w:rsidR="002D672B" w:rsidRDefault="002D672B">
      <w:pPr>
        <w:ind w:left="1440" w:right="1440"/>
        <w:rPr>
          <w:rFonts w:ascii="CG Omega" w:hAnsi="CG Omega"/>
        </w:rPr>
      </w:pPr>
    </w:p>
    <w:sectPr w:rsidR="002D672B" w:rsidSect="00056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0" w:bottom="144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DB" w:rsidRDefault="00A661DB">
      <w:r>
        <w:separator/>
      </w:r>
    </w:p>
  </w:endnote>
  <w:endnote w:type="continuationSeparator" w:id="0">
    <w:p w:rsidR="00A661DB" w:rsidRDefault="00A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B" w:rsidRDefault="00A66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B" w:rsidRDefault="00A66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B" w:rsidRDefault="00A661DB">
    <w:pPr>
      <w:pStyle w:val="Footer"/>
    </w:pPr>
    <w:r>
      <w:rPr>
        <w:noProof/>
      </w:rPr>
      <w:drawing>
        <wp:inline distT="0" distB="0" distL="0" distR="0">
          <wp:extent cx="7766050" cy="883285"/>
          <wp:effectExtent l="19050" t="0" r="6350" b="0"/>
          <wp:docPr id="2" name="Picture 2" descr="PARKS_LH_cAjDfoot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S_LH_cAjDfoot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DB" w:rsidRDefault="00A661DB">
      <w:r>
        <w:separator/>
      </w:r>
    </w:p>
  </w:footnote>
  <w:footnote w:type="continuationSeparator" w:id="0">
    <w:p w:rsidR="00A661DB" w:rsidRDefault="00A6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B" w:rsidRDefault="00A66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B" w:rsidRDefault="00A66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B" w:rsidRDefault="00A661DB">
    <w:pPr>
      <w:pStyle w:val="Header"/>
      <w:ind w:left="-1440" w:right="-1440"/>
      <w:jc w:val="center"/>
    </w:pPr>
    <w:r>
      <w:rPr>
        <w:noProof/>
      </w:rPr>
      <w:drawing>
        <wp:inline distT="0" distB="0" distL="0" distR="0">
          <wp:extent cx="7772400" cy="2125345"/>
          <wp:effectExtent l="19050" t="0" r="0" b="0"/>
          <wp:docPr id="1" name="Picture 1" descr="PARKS_LH_cAjDhead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_LH_cAjDhead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2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1DB" w:rsidRDefault="00A661DB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6DDB"/>
    <w:multiLevelType w:val="hybridMultilevel"/>
    <w:tmpl w:val="5D76E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8C"/>
    <w:rsid w:val="0003180A"/>
    <w:rsid w:val="00056A5A"/>
    <w:rsid w:val="0007121B"/>
    <w:rsid w:val="000E5947"/>
    <w:rsid w:val="00152AFB"/>
    <w:rsid w:val="00191EF4"/>
    <w:rsid w:val="001E270E"/>
    <w:rsid w:val="001F77DC"/>
    <w:rsid w:val="0020434A"/>
    <w:rsid w:val="00235A53"/>
    <w:rsid w:val="002366AD"/>
    <w:rsid w:val="002760AA"/>
    <w:rsid w:val="00293AD3"/>
    <w:rsid w:val="002D672B"/>
    <w:rsid w:val="002E3863"/>
    <w:rsid w:val="00330FD4"/>
    <w:rsid w:val="0033613D"/>
    <w:rsid w:val="00391E54"/>
    <w:rsid w:val="004164B9"/>
    <w:rsid w:val="00421640"/>
    <w:rsid w:val="004304EC"/>
    <w:rsid w:val="004367A5"/>
    <w:rsid w:val="004433CD"/>
    <w:rsid w:val="004757AF"/>
    <w:rsid w:val="00481629"/>
    <w:rsid w:val="0049075C"/>
    <w:rsid w:val="004B79FA"/>
    <w:rsid w:val="004C6275"/>
    <w:rsid w:val="004D24F5"/>
    <w:rsid w:val="004E156B"/>
    <w:rsid w:val="00503175"/>
    <w:rsid w:val="005313D0"/>
    <w:rsid w:val="00554565"/>
    <w:rsid w:val="005A14BC"/>
    <w:rsid w:val="005D5B4F"/>
    <w:rsid w:val="005F5A06"/>
    <w:rsid w:val="00607B03"/>
    <w:rsid w:val="006805FC"/>
    <w:rsid w:val="00692BA1"/>
    <w:rsid w:val="006B4616"/>
    <w:rsid w:val="006D6F91"/>
    <w:rsid w:val="00755976"/>
    <w:rsid w:val="007653C5"/>
    <w:rsid w:val="00770E6D"/>
    <w:rsid w:val="00776669"/>
    <w:rsid w:val="007C724D"/>
    <w:rsid w:val="007D07A8"/>
    <w:rsid w:val="007D5A7F"/>
    <w:rsid w:val="007F3BB5"/>
    <w:rsid w:val="00832884"/>
    <w:rsid w:val="008428F3"/>
    <w:rsid w:val="008C2F95"/>
    <w:rsid w:val="00914D61"/>
    <w:rsid w:val="00923A9D"/>
    <w:rsid w:val="00950076"/>
    <w:rsid w:val="00953B2F"/>
    <w:rsid w:val="00960F06"/>
    <w:rsid w:val="009B78F9"/>
    <w:rsid w:val="009F234B"/>
    <w:rsid w:val="00A019AB"/>
    <w:rsid w:val="00A050A6"/>
    <w:rsid w:val="00A1208C"/>
    <w:rsid w:val="00A661DB"/>
    <w:rsid w:val="00AA3E33"/>
    <w:rsid w:val="00AC544B"/>
    <w:rsid w:val="00B1020F"/>
    <w:rsid w:val="00B12598"/>
    <w:rsid w:val="00B15452"/>
    <w:rsid w:val="00B25E42"/>
    <w:rsid w:val="00B47F33"/>
    <w:rsid w:val="00B74943"/>
    <w:rsid w:val="00B80E20"/>
    <w:rsid w:val="00B828EC"/>
    <w:rsid w:val="00C00339"/>
    <w:rsid w:val="00C013AB"/>
    <w:rsid w:val="00C03049"/>
    <w:rsid w:val="00C13304"/>
    <w:rsid w:val="00C32F5E"/>
    <w:rsid w:val="00C73CD7"/>
    <w:rsid w:val="00C8092D"/>
    <w:rsid w:val="00C86D46"/>
    <w:rsid w:val="00CB4275"/>
    <w:rsid w:val="00D20E4A"/>
    <w:rsid w:val="00D30C96"/>
    <w:rsid w:val="00D82F09"/>
    <w:rsid w:val="00D97010"/>
    <w:rsid w:val="00D97CBA"/>
    <w:rsid w:val="00E137E3"/>
    <w:rsid w:val="00E24531"/>
    <w:rsid w:val="00EC2185"/>
    <w:rsid w:val="00F0719B"/>
    <w:rsid w:val="00F33FC0"/>
    <w:rsid w:val="00F4608E"/>
    <w:rsid w:val="00F46931"/>
    <w:rsid w:val="00F72533"/>
    <w:rsid w:val="00F91581"/>
    <w:rsid w:val="00FD5AD9"/>
    <w:rsid w:val="00FE3328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8520D-22CA-432B-8B3C-104E17D0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4B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56A5A"/>
    <w:pPr>
      <w:keepNext/>
      <w:outlineLvl w:val="0"/>
    </w:pPr>
    <w:rPr>
      <w:rFonts w:eastAsia="Times New Roman"/>
      <w:bCs/>
      <w:u w:val="single"/>
    </w:rPr>
  </w:style>
  <w:style w:type="paragraph" w:styleId="Heading2">
    <w:name w:val="heading 2"/>
    <w:basedOn w:val="Normal"/>
    <w:next w:val="Normal"/>
    <w:qFormat/>
    <w:rsid w:val="00056A5A"/>
    <w:pPr>
      <w:keepNext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056A5A"/>
    <w:pPr>
      <w:keepNext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rsid w:val="00056A5A"/>
    <w:pPr>
      <w:keepNext/>
      <w:jc w:val="right"/>
      <w:outlineLvl w:val="3"/>
    </w:pPr>
    <w:rPr>
      <w:rFonts w:eastAsia="Times New Roman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56A5A"/>
    <w:pPr>
      <w:tabs>
        <w:tab w:val="center" w:pos="4320"/>
        <w:tab w:val="right" w:pos="8640"/>
      </w:tabs>
    </w:pPr>
    <w:rPr>
      <w:rFonts w:eastAsia="Times New Roman"/>
      <w:bCs/>
    </w:rPr>
  </w:style>
  <w:style w:type="paragraph" w:styleId="Footer">
    <w:name w:val="footer"/>
    <w:basedOn w:val="Normal"/>
    <w:semiHidden/>
    <w:rsid w:val="00056A5A"/>
    <w:pPr>
      <w:tabs>
        <w:tab w:val="center" w:pos="4320"/>
        <w:tab w:val="right" w:pos="8640"/>
      </w:tabs>
    </w:pPr>
    <w:rPr>
      <w:rFonts w:eastAsia="Times New Roman"/>
      <w:bCs/>
    </w:rPr>
  </w:style>
  <w:style w:type="character" w:styleId="PageNumber">
    <w:name w:val="page number"/>
    <w:basedOn w:val="DefaultParagraphFont"/>
    <w:semiHidden/>
    <w:rsid w:val="00056A5A"/>
  </w:style>
  <w:style w:type="paragraph" w:styleId="NoSpacing">
    <w:name w:val="No Spacing"/>
    <w:uiPriority w:val="1"/>
    <w:qFormat/>
    <w:rsid w:val="00C73CD7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75"/>
    <w:rPr>
      <w:rFonts w:ascii="Tahoma" w:eastAsia="Times New Roman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5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9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schloesser\Desktop\Darg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Dargle Letterhead.dot</Template>
  <TotalTime>55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Milwaukee County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Milwaukee County</dc:creator>
  <cp:keywords/>
  <dc:description/>
  <cp:lastModifiedBy>Schloesser, Laura</cp:lastModifiedBy>
  <cp:revision>28</cp:revision>
  <cp:lastPrinted>2015-08-26T15:48:00Z</cp:lastPrinted>
  <dcterms:created xsi:type="dcterms:W3CDTF">2015-02-20T17:51:00Z</dcterms:created>
  <dcterms:modified xsi:type="dcterms:W3CDTF">2015-08-26T15:48:00Z</dcterms:modified>
</cp:coreProperties>
</file>