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C0" w:rsidRDefault="003A51C0">
      <w:pPr>
        <w:jc w:val="right"/>
        <w:rPr>
          <w:rFonts w:ascii="CG Omega" w:hAnsi="CG Omega"/>
          <w:sz w:val="22"/>
          <w:szCs w:val="22"/>
        </w:rPr>
      </w:pPr>
      <w:bookmarkStart w:id="0" w:name="_GoBack"/>
      <w:bookmarkEnd w:id="0"/>
      <w:r>
        <w:rPr>
          <w:rFonts w:ascii="CG Omega" w:hAnsi="CG Omega"/>
          <w:sz w:val="22"/>
          <w:szCs w:val="22"/>
        </w:rPr>
        <w:t xml:space="preserve">File No. </w:t>
      </w:r>
    </w:p>
    <w:p w:rsidR="003A51C0" w:rsidRDefault="003A51C0">
      <w:pPr>
        <w:jc w:val="right"/>
        <w:rPr>
          <w:rFonts w:ascii="CG Omega" w:hAnsi="CG Omega"/>
          <w:sz w:val="22"/>
          <w:szCs w:val="22"/>
        </w:rPr>
      </w:pPr>
      <w:r>
        <w:rPr>
          <w:rFonts w:ascii="CG Omega" w:hAnsi="CG Omega"/>
          <w:sz w:val="22"/>
          <w:szCs w:val="22"/>
        </w:rPr>
        <w:t>(Journal</w:t>
      </w:r>
      <w:proofErr w:type="gramStart"/>
      <w:r>
        <w:rPr>
          <w:rFonts w:ascii="CG Omega" w:hAnsi="CG Omega"/>
          <w:sz w:val="22"/>
          <w:szCs w:val="22"/>
        </w:rPr>
        <w:t>, )</w:t>
      </w:r>
      <w:proofErr w:type="gramEnd"/>
    </w:p>
    <w:p w:rsidR="003A51C0" w:rsidRDefault="003A51C0">
      <w:pPr>
        <w:tabs>
          <w:tab w:val="left" w:pos="720"/>
        </w:tabs>
        <w:rPr>
          <w:rFonts w:ascii="CG Omega" w:hAnsi="CG Omega"/>
          <w:sz w:val="22"/>
          <w:szCs w:val="22"/>
        </w:rPr>
      </w:pPr>
    </w:p>
    <w:p w:rsidR="003A51C0" w:rsidRDefault="003A51C0">
      <w:pPr>
        <w:tabs>
          <w:tab w:val="left" w:pos="720"/>
        </w:tabs>
        <w:rPr>
          <w:rFonts w:ascii="CG Omega" w:hAnsi="CG Omega"/>
          <w:sz w:val="22"/>
          <w:szCs w:val="22"/>
        </w:rPr>
      </w:pPr>
    </w:p>
    <w:p w:rsidR="003A51C0" w:rsidRDefault="003A51C0">
      <w:pPr>
        <w:jc w:val="both"/>
        <w:rPr>
          <w:rFonts w:ascii="CG Omega" w:hAnsi="CG Omega"/>
          <w:sz w:val="22"/>
          <w:szCs w:val="22"/>
        </w:rPr>
      </w:pPr>
      <w:r>
        <w:rPr>
          <w:rFonts w:ascii="CG Omega" w:hAnsi="CG Omega"/>
          <w:sz w:val="22"/>
          <w:szCs w:val="22"/>
        </w:rPr>
        <w:t>(ITEM) From the Director, Department of Health and Human Services, requesting authorization to enter into 201</w:t>
      </w:r>
      <w:r w:rsidR="0027080E">
        <w:rPr>
          <w:rFonts w:ascii="CG Omega" w:hAnsi="CG Omega"/>
          <w:sz w:val="22"/>
          <w:szCs w:val="22"/>
        </w:rPr>
        <w:t>4</w:t>
      </w:r>
      <w:r>
        <w:rPr>
          <w:rFonts w:ascii="CG Omega" w:hAnsi="CG Omega"/>
          <w:sz w:val="22"/>
          <w:szCs w:val="22"/>
        </w:rPr>
        <w:t xml:space="preserve"> Disabilities Services Division purchase of service contracts for </w:t>
      </w:r>
      <w:r w:rsidR="008B5594">
        <w:rPr>
          <w:rFonts w:ascii="CG Omega" w:hAnsi="CG Omega"/>
          <w:sz w:val="22"/>
          <w:szCs w:val="22"/>
        </w:rPr>
        <w:t>a</w:t>
      </w:r>
      <w:r w:rsidR="002022C7">
        <w:rPr>
          <w:rFonts w:ascii="CG Omega" w:hAnsi="CG Omega"/>
          <w:sz w:val="22"/>
          <w:szCs w:val="22"/>
        </w:rPr>
        <w:t xml:space="preserve">dult and </w:t>
      </w:r>
      <w:r w:rsidR="008B5594">
        <w:rPr>
          <w:rFonts w:ascii="CG Omega" w:hAnsi="CG Omega"/>
          <w:sz w:val="22"/>
          <w:szCs w:val="22"/>
        </w:rPr>
        <w:t>c</w:t>
      </w:r>
      <w:r>
        <w:rPr>
          <w:rFonts w:ascii="CG Omega" w:hAnsi="CG Omega"/>
          <w:sz w:val="22"/>
          <w:szCs w:val="22"/>
        </w:rPr>
        <w:t xml:space="preserve">hildren’s </w:t>
      </w:r>
      <w:r w:rsidR="00204055">
        <w:rPr>
          <w:rFonts w:ascii="CG Omega" w:hAnsi="CG Omega"/>
          <w:sz w:val="22"/>
          <w:szCs w:val="22"/>
        </w:rPr>
        <w:t>p</w:t>
      </w:r>
      <w:r>
        <w:rPr>
          <w:rFonts w:ascii="CG Omega" w:hAnsi="CG Omega"/>
          <w:sz w:val="22"/>
          <w:szCs w:val="22"/>
        </w:rPr>
        <w:t>rograms, by recommending adoption of the following:</w:t>
      </w:r>
    </w:p>
    <w:p w:rsidR="003A51C0" w:rsidRDefault="003A51C0">
      <w:pPr>
        <w:jc w:val="both"/>
        <w:rPr>
          <w:rFonts w:ascii="CG Omega" w:hAnsi="CG Omega"/>
          <w:sz w:val="22"/>
          <w:szCs w:val="22"/>
        </w:rPr>
      </w:pPr>
      <w:r>
        <w:rPr>
          <w:rFonts w:ascii="CG Omega" w:hAnsi="CG Omega"/>
          <w:sz w:val="22"/>
          <w:szCs w:val="22"/>
        </w:rPr>
        <w:t xml:space="preserve"> </w:t>
      </w:r>
    </w:p>
    <w:p w:rsidR="003A51C0" w:rsidRDefault="003A51C0">
      <w:pPr>
        <w:pStyle w:val="Heading1"/>
        <w:jc w:val="center"/>
        <w:rPr>
          <w:rFonts w:ascii="CG Omega" w:hAnsi="CG Omega"/>
          <w:sz w:val="22"/>
          <w:szCs w:val="22"/>
        </w:rPr>
      </w:pPr>
      <w:r>
        <w:rPr>
          <w:rFonts w:ascii="CG Omega" w:hAnsi="CG Omega"/>
          <w:sz w:val="22"/>
          <w:szCs w:val="22"/>
        </w:rPr>
        <w:t>A RESOLUTION</w:t>
      </w:r>
    </w:p>
    <w:p w:rsidR="003A51C0" w:rsidRDefault="003A51C0">
      <w:pPr>
        <w:jc w:val="center"/>
        <w:rPr>
          <w:rFonts w:ascii="CG Omega" w:hAnsi="CG Omega"/>
          <w:sz w:val="22"/>
          <w:szCs w:val="22"/>
        </w:rPr>
      </w:pPr>
    </w:p>
    <w:p w:rsidR="003A51C0" w:rsidRDefault="003A51C0">
      <w:pPr>
        <w:jc w:val="both"/>
        <w:rPr>
          <w:rFonts w:ascii="CG Omega" w:hAnsi="CG Omega"/>
          <w:sz w:val="22"/>
          <w:szCs w:val="22"/>
        </w:rPr>
      </w:pPr>
      <w:r>
        <w:rPr>
          <w:rFonts w:ascii="CG Omega" w:hAnsi="CG Omega"/>
          <w:sz w:val="22"/>
          <w:szCs w:val="22"/>
        </w:rPr>
        <w:tab/>
        <w:t xml:space="preserve">WHEREAS, </w:t>
      </w:r>
      <w:r w:rsidR="00427222" w:rsidRPr="00427222">
        <w:rPr>
          <w:rFonts w:ascii="CG Omega" w:hAnsi="CG Omega"/>
          <w:sz w:val="22"/>
          <w:szCs w:val="22"/>
        </w:rPr>
        <w:t xml:space="preserve">the Director of the Department of Health and Human Services (DHHS) is requesting authorization to enter into 2014 purchase of service contracts </w:t>
      </w:r>
      <w:r>
        <w:rPr>
          <w:rFonts w:ascii="CG Omega" w:hAnsi="CG Omega"/>
          <w:sz w:val="22"/>
          <w:szCs w:val="22"/>
        </w:rPr>
        <w:t xml:space="preserve">with community agencies for the Disabilities Services Division (DSD); and </w:t>
      </w:r>
    </w:p>
    <w:p w:rsidR="003A51C0" w:rsidRDefault="003A51C0">
      <w:pPr>
        <w:ind w:firstLine="720"/>
        <w:jc w:val="both"/>
        <w:rPr>
          <w:rFonts w:ascii="CG Omega" w:hAnsi="CG Omega"/>
          <w:sz w:val="22"/>
          <w:szCs w:val="22"/>
        </w:rPr>
      </w:pPr>
    </w:p>
    <w:p w:rsidR="003A51C0" w:rsidRDefault="003A51C0">
      <w:pPr>
        <w:pStyle w:val="BodyText3"/>
        <w:outlineLvl w:val="0"/>
        <w:rPr>
          <w:rFonts w:ascii="CG Omega" w:hAnsi="CG Omega"/>
          <w:szCs w:val="22"/>
        </w:rPr>
      </w:pPr>
      <w:r>
        <w:rPr>
          <w:rFonts w:ascii="CG Omega" w:hAnsi="CG Omega"/>
          <w:szCs w:val="22"/>
        </w:rPr>
        <w:tab/>
        <w:t xml:space="preserve">WHEREAS, approval of the recommended contract allocations will allow DSD to provide rehabilitation/treatment and support services to </w:t>
      </w:r>
      <w:r w:rsidR="00FB79B5">
        <w:rPr>
          <w:rFonts w:ascii="CG Omega" w:hAnsi="CG Omega"/>
          <w:szCs w:val="22"/>
        </w:rPr>
        <w:t xml:space="preserve">adults and </w:t>
      </w:r>
      <w:r>
        <w:rPr>
          <w:rFonts w:ascii="CG Omega" w:hAnsi="CG Omega"/>
          <w:szCs w:val="22"/>
        </w:rPr>
        <w:t>children with disabilities in Milwaukee County in 201</w:t>
      </w:r>
      <w:r w:rsidR="0027080E">
        <w:rPr>
          <w:rFonts w:ascii="CG Omega" w:hAnsi="CG Omega"/>
          <w:szCs w:val="22"/>
        </w:rPr>
        <w:t>4</w:t>
      </w:r>
      <w:r>
        <w:rPr>
          <w:rFonts w:ascii="CG Omega" w:hAnsi="CG Omega"/>
          <w:szCs w:val="22"/>
        </w:rPr>
        <w:t>; and</w:t>
      </w:r>
    </w:p>
    <w:p w:rsidR="003A51C0" w:rsidRDefault="003A51C0">
      <w:pPr>
        <w:pStyle w:val="BodyText3"/>
        <w:outlineLvl w:val="0"/>
        <w:rPr>
          <w:rFonts w:ascii="CG Omega" w:hAnsi="CG Omega"/>
          <w:szCs w:val="22"/>
        </w:rPr>
      </w:pPr>
      <w:r>
        <w:rPr>
          <w:rFonts w:ascii="CG Omega" w:hAnsi="CG Omega"/>
          <w:szCs w:val="22"/>
        </w:rPr>
        <w:tab/>
      </w:r>
    </w:p>
    <w:p w:rsidR="003A51C0" w:rsidRDefault="003A51C0">
      <w:pPr>
        <w:tabs>
          <w:tab w:val="left" w:pos="720"/>
          <w:tab w:val="left" w:pos="2700"/>
        </w:tabs>
        <w:jc w:val="both"/>
        <w:rPr>
          <w:rFonts w:ascii="CG Omega" w:hAnsi="CG Omega"/>
          <w:sz w:val="22"/>
          <w:szCs w:val="22"/>
        </w:rPr>
      </w:pPr>
      <w:r>
        <w:rPr>
          <w:rFonts w:ascii="CG Omega" w:hAnsi="CG Omega"/>
          <w:b/>
          <w:sz w:val="22"/>
          <w:szCs w:val="22"/>
        </w:rPr>
        <w:tab/>
      </w:r>
      <w:r>
        <w:rPr>
          <w:rFonts w:ascii="CG Omega" w:hAnsi="CG Omega"/>
          <w:sz w:val="22"/>
          <w:szCs w:val="22"/>
        </w:rPr>
        <w:t>WHEREAS, the 201</w:t>
      </w:r>
      <w:r w:rsidR="0027080E">
        <w:rPr>
          <w:rFonts w:ascii="CG Omega" w:hAnsi="CG Omega"/>
          <w:sz w:val="22"/>
          <w:szCs w:val="22"/>
        </w:rPr>
        <w:t>4</w:t>
      </w:r>
      <w:r>
        <w:rPr>
          <w:rFonts w:ascii="CG Omega" w:hAnsi="CG Omega"/>
          <w:sz w:val="22"/>
          <w:szCs w:val="22"/>
        </w:rPr>
        <w:t xml:space="preserve"> Budget for the DHHS</w:t>
      </w:r>
      <w:r w:rsidR="00D57A38">
        <w:rPr>
          <w:rFonts w:ascii="CG Omega" w:hAnsi="CG Omega"/>
          <w:sz w:val="22"/>
          <w:szCs w:val="22"/>
        </w:rPr>
        <w:t xml:space="preserve"> -</w:t>
      </w:r>
      <w:r>
        <w:rPr>
          <w:rFonts w:ascii="CG Omega" w:hAnsi="CG Omega"/>
          <w:sz w:val="22"/>
          <w:szCs w:val="22"/>
        </w:rPr>
        <w:t xml:space="preserve"> DSD includes sufficient funding for the recommended allocations; now, therefore,</w:t>
      </w:r>
    </w:p>
    <w:p w:rsidR="003A51C0" w:rsidRDefault="003A51C0">
      <w:pPr>
        <w:tabs>
          <w:tab w:val="left" w:pos="720"/>
          <w:tab w:val="left" w:pos="2700"/>
        </w:tabs>
        <w:ind w:right="1360"/>
        <w:jc w:val="both"/>
        <w:rPr>
          <w:rFonts w:ascii="CG Omega" w:hAnsi="CG Omega"/>
          <w:sz w:val="22"/>
          <w:szCs w:val="22"/>
        </w:rPr>
      </w:pPr>
    </w:p>
    <w:p w:rsidR="003A51C0" w:rsidRDefault="003A51C0">
      <w:pPr>
        <w:pStyle w:val="BodyText"/>
        <w:tabs>
          <w:tab w:val="clear" w:pos="0"/>
          <w:tab w:val="left" w:pos="720"/>
          <w:tab w:val="left" w:pos="2700"/>
        </w:tabs>
        <w:rPr>
          <w:sz w:val="22"/>
          <w:szCs w:val="22"/>
        </w:rPr>
      </w:pPr>
      <w:r>
        <w:rPr>
          <w:sz w:val="22"/>
          <w:szCs w:val="22"/>
        </w:rPr>
        <w:tab/>
        <w:t xml:space="preserve">BE IT RESOLVED, that the Milwaukee County Board of Supervisors does hereby authorize and direct the Director of the Department of Health and Human Services, or his designee, to enter into DSD purchase of service contracts for the period of January 1 through </w:t>
      </w:r>
      <w:r w:rsidR="00FB79B5">
        <w:rPr>
          <w:sz w:val="22"/>
          <w:szCs w:val="22"/>
        </w:rPr>
        <w:t>December 31</w:t>
      </w:r>
      <w:r>
        <w:rPr>
          <w:sz w:val="22"/>
          <w:szCs w:val="22"/>
        </w:rPr>
        <w:t>, 201</w:t>
      </w:r>
      <w:r w:rsidR="0027080E">
        <w:rPr>
          <w:sz w:val="22"/>
          <w:szCs w:val="22"/>
        </w:rPr>
        <w:t>4</w:t>
      </w:r>
      <w:r>
        <w:rPr>
          <w:sz w:val="22"/>
          <w:szCs w:val="22"/>
        </w:rPr>
        <w:t>, with the agencies and in the amounts listed below</w:t>
      </w:r>
      <w:r w:rsidR="00E17377">
        <w:rPr>
          <w:sz w:val="22"/>
          <w:szCs w:val="22"/>
        </w:rPr>
        <w:t>, and</w:t>
      </w:r>
    </w:p>
    <w:p w:rsidR="00B07A9B" w:rsidRDefault="00B07A9B">
      <w:pPr>
        <w:pStyle w:val="BodyText"/>
        <w:tabs>
          <w:tab w:val="clear" w:pos="0"/>
          <w:tab w:val="left" w:pos="720"/>
          <w:tab w:val="left" w:pos="2700"/>
        </w:tabs>
        <w:rPr>
          <w:sz w:val="22"/>
          <w:szCs w:val="22"/>
        </w:rPr>
      </w:pPr>
    </w:p>
    <w:tbl>
      <w:tblPr>
        <w:tblW w:w="8010" w:type="dxa"/>
        <w:tblInd w:w="738" w:type="dxa"/>
        <w:tblLook w:val="04A0" w:firstRow="1" w:lastRow="0" w:firstColumn="1" w:lastColumn="0" w:noHBand="0" w:noVBand="1"/>
      </w:tblPr>
      <w:tblGrid>
        <w:gridCol w:w="5940"/>
        <w:gridCol w:w="2070"/>
      </w:tblGrid>
      <w:tr w:rsidR="00B07A9B" w:rsidTr="008B2312">
        <w:trPr>
          <w:trHeight w:val="315"/>
        </w:trPr>
        <w:tc>
          <w:tcPr>
            <w:tcW w:w="5940" w:type="dxa"/>
            <w:tcBorders>
              <w:top w:val="nil"/>
              <w:left w:val="nil"/>
              <w:bottom w:val="nil"/>
              <w:right w:val="nil"/>
            </w:tcBorders>
            <w:shd w:val="clear" w:color="auto" w:fill="auto"/>
            <w:noWrap/>
            <w:vAlign w:val="bottom"/>
            <w:hideMark/>
          </w:tcPr>
          <w:p w:rsidR="00B07A9B" w:rsidRPr="00B07A9B" w:rsidRDefault="00B07A9B" w:rsidP="00E17377">
            <w:pPr>
              <w:jc w:val="center"/>
              <w:rPr>
                <w:rFonts w:ascii="CG Omega" w:hAnsi="CG Omega"/>
                <w:b/>
                <w:sz w:val="22"/>
                <w:szCs w:val="22"/>
              </w:rPr>
            </w:pPr>
            <w:r w:rsidRPr="00B07A9B">
              <w:rPr>
                <w:rFonts w:ascii="CG Omega" w:hAnsi="CG Omega"/>
                <w:b/>
                <w:sz w:val="22"/>
                <w:szCs w:val="22"/>
              </w:rPr>
              <w:t>Agency</w:t>
            </w:r>
          </w:p>
        </w:tc>
        <w:tc>
          <w:tcPr>
            <w:tcW w:w="2070" w:type="dxa"/>
            <w:tcBorders>
              <w:top w:val="nil"/>
              <w:left w:val="nil"/>
              <w:bottom w:val="nil"/>
              <w:right w:val="nil"/>
            </w:tcBorders>
            <w:shd w:val="clear" w:color="auto" w:fill="auto"/>
            <w:noWrap/>
            <w:vAlign w:val="bottom"/>
            <w:hideMark/>
          </w:tcPr>
          <w:p w:rsidR="00B07A9B" w:rsidRPr="00B07A9B" w:rsidRDefault="00B07A9B">
            <w:pPr>
              <w:jc w:val="center"/>
              <w:rPr>
                <w:rFonts w:ascii="CG Omega" w:hAnsi="CG Omega"/>
                <w:b/>
                <w:sz w:val="22"/>
                <w:szCs w:val="22"/>
              </w:rPr>
            </w:pPr>
            <w:r w:rsidRPr="00B07A9B">
              <w:rPr>
                <w:rFonts w:ascii="CG Omega" w:hAnsi="CG Omega"/>
                <w:b/>
                <w:sz w:val="22"/>
                <w:szCs w:val="22"/>
              </w:rPr>
              <w:t>2014 Proposed</w:t>
            </w:r>
          </w:p>
        </w:tc>
      </w:tr>
      <w:tr w:rsidR="00B07A9B" w:rsidTr="008B2312">
        <w:trPr>
          <w:trHeight w:val="315"/>
        </w:trPr>
        <w:tc>
          <w:tcPr>
            <w:tcW w:w="5940" w:type="dxa"/>
            <w:tcBorders>
              <w:top w:val="nil"/>
              <w:left w:val="nil"/>
              <w:bottom w:val="nil"/>
              <w:right w:val="nil"/>
            </w:tcBorders>
            <w:shd w:val="clear" w:color="auto" w:fill="auto"/>
            <w:noWrap/>
            <w:vAlign w:val="bottom"/>
            <w:hideMark/>
          </w:tcPr>
          <w:p w:rsidR="00B07A9B" w:rsidRPr="00B07A9B" w:rsidRDefault="00B07A9B">
            <w:pPr>
              <w:rPr>
                <w:rFonts w:ascii="CG Omega" w:hAnsi="CG Omega"/>
                <w:sz w:val="22"/>
                <w:szCs w:val="22"/>
              </w:rPr>
            </w:pPr>
            <w:r w:rsidRPr="00B07A9B">
              <w:rPr>
                <w:rFonts w:ascii="CG Omega" w:hAnsi="CG Omega"/>
                <w:sz w:val="22"/>
                <w:szCs w:val="22"/>
              </w:rPr>
              <w:t>Life Navigators (Formerly ARC Milwaukee)</w:t>
            </w:r>
          </w:p>
        </w:tc>
        <w:tc>
          <w:tcPr>
            <w:tcW w:w="2070" w:type="dxa"/>
            <w:tcBorders>
              <w:top w:val="nil"/>
              <w:left w:val="nil"/>
              <w:bottom w:val="nil"/>
              <w:right w:val="nil"/>
            </w:tcBorders>
            <w:shd w:val="clear" w:color="auto" w:fill="auto"/>
            <w:noWrap/>
            <w:vAlign w:val="bottom"/>
            <w:hideMark/>
          </w:tcPr>
          <w:p w:rsidR="00B07A9B" w:rsidRPr="00B07A9B" w:rsidRDefault="00B07A9B">
            <w:pPr>
              <w:jc w:val="right"/>
              <w:rPr>
                <w:rFonts w:ascii="CG Omega" w:hAnsi="CG Omega"/>
                <w:sz w:val="22"/>
                <w:szCs w:val="22"/>
              </w:rPr>
            </w:pPr>
            <w:r w:rsidRPr="00B07A9B">
              <w:rPr>
                <w:rFonts w:ascii="CG Omega" w:hAnsi="CG Omega"/>
                <w:sz w:val="22"/>
                <w:szCs w:val="22"/>
              </w:rPr>
              <w:t xml:space="preserve">$336,043 </w:t>
            </w:r>
          </w:p>
        </w:tc>
      </w:tr>
      <w:tr w:rsidR="00B07A9B" w:rsidTr="008B2312">
        <w:trPr>
          <w:trHeight w:val="315"/>
        </w:trPr>
        <w:tc>
          <w:tcPr>
            <w:tcW w:w="5940" w:type="dxa"/>
            <w:tcBorders>
              <w:top w:val="nil"/>
              <w:left w:val="nil"/>
              <w:bottom w:val="nil"/>
              <w:right w:val="nil"/>
            </w:tcBorders>
            <w:shd w:val="clear" w:color="auto" w:fill="auto"/>
            <w:noWrap/>
            <w:vAlign w:val="bottom"/>
            <w:hideMark/>
          </w:tcPr>
          <w:p w:rsidR="00B07A9B" w:rsidRPr="00B07A9B" w:rsidRDefault="00B07A9B">
            <w:pPr>
              <w:rPr>
                <w:rFonts w:ascii="CG Omega" w:hAnsi="CG Omega"/>
                <w:sz w:val="22"/>
                <w:szCs w:val="22"/>
              </w:rPr>
            </w:pPr>
            <w:r w:rsidRPr="00B07A9B">
              <w:rPr>
                <w:rFonts w:ascii="CG Omega" w:hAnsi="CG Omega"/>
                <w:sz w:val="22"/>
                <w:szCs w:val="22"/>
              </w:rPr>
              <w:t>United Cerebral Palsy of Southeastern Wisconsin</w:t>
            </w:r>
          </w:p>
        </w:tc>
        <w:tc>
          <w:tcPr>
            <w:tcW w:w="2070" w:type="dxa"/>
            <w:tcBorders>
              <w:top w:val="nil"/>
              <w:left w:val="nil"/>
              <w:bottom w:val="nil"/>
              <w:right w:val="nil"/>
            </w:tcBorders>
            <w:shd w:val="clear" w:color="auto" w:fill="auto"/>
            <w:noWrap/>
            <w:vAlign w:val="bottom"/>
            <w:hideMark/>
          </w:tcPr>
          <w:p w:rsidR="00B07A9B" w:rsidRPr="00B07A9B" w:rsidRDefault="00B07A9B">
            <w:pPr>
              <w:jc w:val="right"/>
              <w:rPr>
                <w:rFonts w:ascii="CG Omega" w:hAnsi="CG Omega"/>
                <w:sz w:val="22"/>
                <w:szCs w:val="22"/>
                <w:u w:val="single"/>
              </w:rPr>
            </w:pPr>
            <w:r w:rsidRPr="00B07A9B">
              <w:rPr>
                <w:rFonts w:ascii="CG Omega" w:hAnsi="CG Omega"/>
                <w:sz w:val="22"/>
                <w:szCs w:val="22"/>
                <w:u w:val="single"/>
              </w:rPr>
              <w:t xml:space="preserve">$311,095 </w:t>
            </w:r>
          </w:p>
        </w:tc>
      </w:tr>
      <w:tr w:rsidR="00B07A9B" w:rsidTr="008B2312">
        <w:trPr>
          <w:trHeight w:val="315"/>
        </w:trPr>
        <w:tc>
          <w:tcPr>
            <w:tcW w:w="5940" w:type="dxa"/>
            <w:tcBorders>
              <w:top w:val="nil"/>
              <w:left w:val="nil"/>
              <w:bottom w:val="nil"/>
              <w:right w:val="nil"/>
            </w:tcBorders>
            <w:shd w:val="clear" w:color="auto" w:fill="auto"/>
            <w:noWrap/>
            <w:vAlign w:val="bottom"/>
            <w:hideMark/>
          </w:tcPr>
          <w:p w:rsidR="00B07A9B" w:rsidRPr="00B07A9B" w:rsidRDefault="00B07A9B">
            <w:pPr>
              <w:jc w:val="center"/>
              <w:rPr>
                <w:rFonts w:ascii="CG Omega" w:hAnsi="CG Omega"/>
                <w:sz w:val="22"/>
                <w:szCs w:val="22"/>
              </w:rPr>
            </w:pPr>
          </w:p>
        </w:tc>
        <w:tc>
          <w:tcPr>
            <w:tcW w:w="2070" w:type="dxa"/>
            <w:tcBorders>
              <w:top w:val="nil"/>
              <w:left w:val="nil"/>
              <w:bottom w:val="nil"/>
              <w:right w:val="nil"/>
            </w:tcBorders>
            <w:shd w:val="clear" w:color="auto" w:fill="auto"/>
            <w:noWrap/>
            <w:vAlign w:val="bottom"/>
            <w:hideMark/>
          </w:tcPr>
          <w:p w:rsidR="00B07A9B" w:rsidRPr="00B07A9B" w:rsidRDefault="00E17377" w:rsidP="00E17377">
            <w:pPr>
              <w:jc w:val="right"/>
              <w:rPr>
                <w:rFonts w:ascii="CG Omega" w:hAnsi="CG Omega"/>
                <w:b/>
                <w:sz w:val="22"/>
                <w:szCs w:val="22"/>
              </w:rPr>
            </w:pPr>
            <w:r>
              <w:rPr>
                <w:rFonts w:ascii="CG Omega" w:hAnsi="CG Omega"/>
                <w:b/>
                <w:sz w:val="22"/>
                <w:szCs w:val="22"/>
              </w:rPr>
              <w:fldChar w:fldCharType="begin"/>
            </w:r>
            <w:r>
              <w:rPr>
                <w:rFonts w:ascii="CG Omega" w:hAnsi="CG Omega"/>
                <w:b/>
                <w:sz w:val="22"/>
                <w:szCs w:val="22"/>
              </w:rPr>
              <w:instrText xml:space="preserve"> =SUM(ABOVE) \# "#,##0" </w:instrText>
            </w:r>
            <w:r>
              <w:rPr>
                <w:rFonts w:ascii="CG Omega" w:hAnsi="CG Omega"/>
                <w:b/>
                <w:sz w:val="22"/>
                <w:szCs w:val="22"/>
              </w:rPr>
              <w:fldChar w:fldCharType="separate"/>
            </w:r>
            <w:r>
              <w:rPr>
                <w:rFonts w:ascii="CG Omega" w:hAnsi="CG Omega"/>
                <w:b/>
                <w:noProof/>
                <w:sz w:val="22"/>
                <w:szCs w:val="22"/>
              </w:rPr>
              <w:t>647,138</w:t>
            </w:r>
            <w:r>
              <w:rPr>
                <w:rFonts w:ascii="CG Omega" w:hAnsi="CG Omega"/>
                <w:b/>
                <w:sz w:val="22"/>
                <w:szCs w:val="22"/>
              </w:rPr>
              <w:fldChar w:fldCharType="end"/>
            </w:r>
            <w:r w:rsidR="00B07A9B" w:rsidRPr="00B07A9B">
              <w:rPr>
                <w:rFonts w:ascii="CG Omega" w:hAnsi="CG Omega"/>
                <w:b/>
                <w:sz w:val="22"/>
                <w:szCs w:val="22"/>
              </w:rPr>
              <w:t xml:space="preserve"> </w:t>
            </w:r>
          </w:p>
        </w:tc>
      </w:tr>
    </w:tbl>
    <w:p w:rsidR="00B07A9B" w:rsidRDefault="00B07A9B">
      <w:pPr>
        <w:pStyle w:val="BodyText"/>
        <w:tabs>
          <w:tab w:val="clear" w:pos="0"/>
          <w:tab w:val="left" w:pos="720"/>
          <w:tab w:val="left" w:pos="2700"/>
        </w:tabs>
        <w:rPr>
          <w:sz w:val="22"/>
          <w:szCs w:val="22"/>
        </w:rPr>
      </w:pPr>
    </w:p>
    <w:p w:rsidR="00E17377" w:rsidRDefault="00E17377" w:rsidP="00E17377">
      <w:pPr>
        <w:pStyle w:val="BodyText"/>
        <w:tabs>
          <w:tab w:val="clear" w:pos="0"/>
          <w:tab w:val="left" w:pos="720"/>
          <w:tab w:val="left" w:pos="2700"/>
        </w:tabs>
        <w:rPr>
          <w:sz w:val="22"/>
          <w:szCs w:val="22"/>
        </w:rPr>
      </w:pPr>
      <w:r>
        <w:rPr>
          <w:sz w:val="22"/>
          <w:szCs w:val="22"/>
        </w:rPr>
        <w:t>BE IT FURTHER RESOLVED, that the Milwaukee County Board of Supervisors does hereby authorize and direct the Director of the Department of Health and Human Services, or his designee, to enter into DSD purchase of service contracts for the period of January 1 through June 30, 2014, with the agencies and in the amounts listed below:</w:t>
      </w:r>
    </w:p>
    <w:p w:rsidR="003A51C0" w:rsidRDefault="003A51C0">
      <w:pPr>
        <w:tabs>
          <w:tab w:val="left" w:pos="720"/>
          <w:tab w:val="left" w:pos="2700"/>
        </w:tabs>
        <w:ind w:right="1360"/>
        <w:jc w:val="both"/>
        <w:rPr>
          <w:rFonts w:ascii="CG Omega" w:hAnsi="CG Omega"/>
          <w:sz w:val="22"/>
          <w:szCs w:val="22"/>
        </w:rPr>
      </w:pPr>
      <w:r>
        <w:rPr>
          <w:rFonts w:ascii="CG Omega" w:hAnsi="CG Omega"/>
          <w:sz w:val="22"/>
          <w:szCs w:val="22"/>
        </w:rPr>
        <w:tab/>
      </w:r>
    </w:p>
    <w:tbl>
      <w:tblPr>
        <w:tblW w:w="8010" w:type="dxa"/>
        <w:tblInd w:w="738" w:type="dxa"/>
        <w:tblLook w:val="04A0" w:firstRow="1" w:lastRow="0" w:firstColumn="1" w:lastColumn="0" w:noHBand="0" w:noVBand="1"/>
      </w:tblPr>
      <w:tblGrid>
        <w:gridCol w:w="5940"/>
        <w:gridCol w:w="2070"/>
      </w:tblGrid>
      <w:tr w:rsidR="00E17377" w:rsidTr="003C73F1">
        <w:trPr>
          <w:trHeight w:val="315"/>
        </w:trPr>
        <w:tc>
          <w:tcPr>
            <w:tcW w:w="5940" w:type="dxa"/>
            <w:tcBorders>
              <w:top w:val="nil"/>
              <w:left w:val="nil"/>
              <w:bottom w:val="nil"/>
              <w:right w:val="nil"/>
            </w:tcBorders>
            <w:shd w:val="clear" w:color="auto" w:fill="auto"/>
            <w:noWrap/>
            <w:vAlign w:val="bottom"/>
            <w:hideMark/>
          </w:tcPr>
          <w:p w:rsidR="00E17377" w:rsidRPr="00B07A9B" w:rsidRDefault="00E17377" w:rsidP="003C73F1">
            <w:pPr>
              <w:jc w:val="center"/>
              <w:rPr>
                <w:rFonts w:ascii="CG Omega" w:hAnsi="CG Omega"/>
                <w:b/>
                <w:sz w:val="22"/>
                <w:szCs w:val="22"/>
              </w:rPr>
            </w:pPr>
            <w:r w:rsidRPr="00B07A9B">
              <w:rPr>
                <w:rFonts w:ascii="CG Omega" w:hAnsi="CG Omega"/>
                <w:b/>
                <w:sz w:val="22"/>
                <w:szCs w:val="22"/>
              </w:rPr>
              <w:t>Agency</w:t>
            </w:r>
          </w:p>
        </w:tc>
        <w:tc>
          <w:tcPr>
            <w:tcW w:w="2070" w:type="dxa"/>
            <w:tcBorders>
              <w:top w:val="nil"/>
              <w:left w:val="nil"/>
              <w:bottom w:val="nil"/>
              <w:right w:val="nil"/>
            </w:tcBorders>
            <w:shd w:val="clear" w:color="auto" w:fill="auto"/>
            <w:noWrap/>
            <w:vAlign w:val="bottom"/>
            <w:hideMark/>
          </w:tcPr>
          <w:p w:rsidR="00E17377" w:rsidRPr="00B07A9B" w:rsidRDefault="00E17377" w:rsidP="003C73F1">
            <w:pPr>
              <w:jc w:val="center"/>
              <w:rPr>
                <w:rFonts w:ascii="CG Omega" w:hAnsi="CG Omega"/>
                <w:b/>
                <w:sz w:val="22"/>
                <w:szCs w:val="22"/>
              </w:rPr>
            </w:pPr>
            <w:r w:rsidRPr="00B07A9B">
              <w:rPr>
                <w:rFonts w:ascii="CG Omega" w:hAnsi="CG Omega"/>
                <w:b/>
                <w:sz w:val="22"/>
                <w:szCs w:val="22"/>
              </w:rPr>
              <w:t>2014 Proposed</w:t>
            </w:r>
          </w:p>
        </w:tc>
      </w:tr>
      <w:tr w:rsidR="00E17377" w:rsidTr="003C73F1">
        <w:trPr>
          <w:trHeight w:val="345"/>
        </w:trPr>
        <w:tc>
          <w:tcPr>
            <w:tcW w:w="5940" w:type="dxa"/>
            <w:tcBorders>
              <w:top w:val="nil"/>
              <w:left w:val="nil"/>
              <w:bottom w:val="nil"/>
              <w:right w:val="nil"/>
            </w:tcBorders>
            <w:shd w:val="clear" w:color="auto" w:fill="auto"/>
            <w:noWrap/>
            <w:vAlign w:val="bottom"/>
            <w:hideMark/>
          </w:tcPr>
          <w:p w:rsidR="00E17377" w:rsidRPr="00B07A9B" w:rsidRDefault="00E17377" w:rsidP="003C73F1">
            <w:pPr>
              <w:rPr>
                <w:rFonts w:ascii="CG Omega" w:hAnsi="CG Omega"/>
                <w:sz w:val="22"/>
                <w:szCs w:val="22"/>
              </w:rPr>
            </w:pPr>
            <w:r w:rsidRPr="00B07A9B">
              <w:rPr>
                <w:rFonts w:ascii="CG Omega" w:hAnsi="CG Omega"/>
                <w:sz w:val="22"/>
                <w:szCs w:val="22"/>
              </w:rPr>
              <w:t>Curative Care Network</w:t>
            </w:r>
          </w:p>
        </w:tc>
        <w:tc>
          <w:tcPr>
            <w:tcW w:w="2070" w:type="dxa"/>
            <w:tcBorders>
              <w:top w:val="nil"/>
              <w:left w:val="nil"/>
              <w:bottom w:val="nil"/>
              <w:right w:val="nil"/>
            </w:tcBorders>
            <w:shd w:val="clear" w:color="auto" w:fill="auto"/>
            <w:noWrap/>
            <w:vAlign w:val="bottom"/>
            <w:hideMark/>
          </w:tcPr>
          <w:p w:rsidR="00E17377" w:rsidRPr="00B07A9B" w:rsidRDefault="00E17377" w:rsidP="003C73F1">
            <w:pPr>
              <w:jc w:val="right"/>
              <w:rPr>
                <w:rFonts w:ascii="CG Omega" w:hAnsi="CG Omega"/>
                <w:sz w:val="22"/>
                <w:szCs w:val="22"/>
              </w:rPr>
            </w:pPr>
            <w:r w:rsidRPr="00B07A9B">
              <w:rPr>
                <w:rFonts w:ascii="CG Omega" w:hAnsi="CG Omega"/>
                <w:sz w:val="22"/>
                <w:szCs w:val="22"/>
              </w:rPr>
              <w:t xml:space="preserve">$614,923 </w:t>
            </w:r>
          </w:p>
        </w:tc>
      </w:tr>
      <w:tr w:rsidR="00E17377" w:rsidTr="003C73F1">
        <w:trPr>
          <w:trHeight w:val="345"/>
        </w:trPr>
        <w:tc>
          <w:tcPr>
            <w:tcW w:w="5940" w:type="dxa"/>
            <w:tcBorders>
              <w:top w:val="nil"/>
              <w:left w:val="nil"/>
              <w:bottom w:val="nil"/>
              <w:right w:val="nil"/>
            </w:tcBorders>
            <w:shd w:val="clear" w:color="auto" w:fill="auto"/>
            <w:noWrap/>
            <w:vAlign w:val="bottom"/>
            <w:hideMark/>
          </w:tcPr>
          <w:p w:rsidR="00E17377" w:rsidRPr="00B07A9B" w:rsidRDefault="00E17377" w:rsidP="003C73F1">
            <w:pPr>
              <w:rPr>
                <w:rFonts w:ascii="CG Omega" w:hAnsi="CG Omega"/>
                <w:sz w:val="22"/>
                <w:szCs w:val="22"/>
              </w:rPr>
            </w:pPr>
            <w:r w:rsidRPr="00B07A9B">
              <w:rPr>
                <w:rFonts w:ascii="CG Omega" w:hAnsi="CG Omega"/>
                <w:sz w:val="22"/>
                <w:szCs w:val="22"/>
              </w:rPr>
              <w:t>Easter Seals</w:t>
            </w:r>
          </w:p>
        </w:tc>
        <w:tc>
          <w:tcPr>
            <w:tcW w:w="2070" w:type="dxa"/>
            <w:tcBorders>
              <w:top w:val="nil"/>
              <w:left w:val="nil"/>
              <w:bottom w:val="nil"/>
              <w:right w:val="nil"/>
            </w:tcBorders>
            <w:shd w:val="clear" w:color="auto" w:fill="auto"/>
            <w:noWrap/>
            <w:vAlign w:val="bottom"/>
            <w:hideMark/>
          </w:tcPr>
          <w:p w:rsidR="00E17377" w:rsidRPr="00B07A9B" w:rsidRDefault="00E17377" w:rsidP="003C73F1">
            <w:pPr>
              <w:jc w:val="right"/>
              <w:rPr>
                <w:rFonts w:ascii="CG Omega" w:hAnsi="CG Omega"/>
                <w:sz w:val="22"/>
                <w:szCs w:val="22"/>
              </w:rPr>
            </w:pPr>
            <w:r w:rsidRPr="00B07A9B">
              <w:rPr>
                <w:rFonts w:ascii="CG Omega" w:hAnsi="CG Omega"/>
                <w:sz w:val="22"/>
                <w:szCs w:val="22"/>
              </w:rPr>
              <w:t xml:space="preserve">$272,701 </w:t>
            </w:r>
          </w:p>
        </w:tc>
      </w:tr>
      <w:tr w:rsidR="00E17377" w:rsidTr="003C73F1">
        <w:trPr>
          <w:trHeight w:val="345"/>
        </w:trPr>
        <w:tc>
          <w:tcPr>
            <w:tcW w:w="5940" w:type="dxa"/>
            <w:tcBorders>
              <w:top w:val="nil"/>
              <w:left w:val="nil"/>
              <w:bottom w:val="nil"/>
              <w:right w:val="nil"/>
            </w:tcBorders>
            <w:shd w:val="clear" w:color="auto" w:fill="auto"/>
            <w:noWrap/>
            <w:vAlign w:val="bottom"/>
            <w:hideMark/>
          </w:tcPr>
          <w:p w:rsidR="00E17377" w:rsidRPr="00B07A9B" w:rsidRDefault="00E17377" w:rsidP="003C73F1">
            <w:pPr>
              <w:rPr>
                <w:rFonts w:ascii="CG Omega" w:hAnsi="CG Omega"/>
                <w:sz w:val="22"/>
                <w:szCs w:val="22"/>
              </w:rPr>
            </w:pPr>
            <w:r w:rsidRPr="00B07A9B">
              <w:rPr>
                <w:rFonts w:ascii="CG Omega" w:hAnsi="CG Omega"/>
                <w:sz w:val="22"/>
                <w:szCs w:val="22"/>
              </w:rPr>
              <w:t>Lutheran Social Services</w:t>
            </w:r>
          </w:p>
        </w:tc>
        <w:tc>
          <w:tcPr>
            <w:tcW w:w="2070" w:type="dxa"/>
            <w:tcBorders>
              <w:top w:val="nil"/>
              <w:left w:val="nil"/>
              <w:bottom w:val="nil"/>
              <w:right w:val="nil"/>
            </w:tcBorders>
            <w:shd w:val="clear" w:color="auto" w:fill="auto"/>
            <w:noWrap/>
            <w:vAlign w:val="bottom"/>
            <w:hideMark/>
          </w:tcPr>
          <w:p w:rsidR="00E17377" w:rsidRPr="00B07A9B" w:rsidRDefault="00E17377" w:rsidP="003C73F1">
            <w:pPr>
              <w:jc w:val="right"/>
              <w:rPr>
                <w:rFonts w:ascii="CG Omega" w:hAnsi="CG Omega"/>
                <w:sz w:val="22"/>
                <w:szCs w:val="22"/>
              </w:rPr>
            </w:pPr>
            <w:r w:rsidRPr="00B07A9B">
              <w:rPr>
                <w:rFonts w:ascii="CG Omega" w:hAnsi="CG Omega"/>
                <w:sz w:val="22"/>
                <w:szCs w:val="22"/>
              </w:rPr>
              <w:t xml:space="preserve">$123,266 </w:t>
            </w:r>
          </w:p>
        </w:tc>
      </w:tr>
      <w:tr w:rsidR="00E17377" w:rsidTr="003C73F1">
        <w:trPr>
          <w:trHeight w:val="345"/>
        </w:trPr>
        <w:tc>
          <w:tcPr>
            <w:tcW w:w="5940" w:type="dxa"/>
            <w:tcBorders>
              <w:top w:val="nil"/>
              <w:left w:val="nil"/>
              <w:bottom w:val="nil"/>
              <w:right w:val="nil"/>
            </w:tcBorders>
            <w:shd w:val="clear" w:color="auto" w:fill="auto"/>
            <w:noWrap/>
            <w:vAlign w:val="bottom"/>
            <w:hideMark/>
          </w:tcPr>
          <w:p w:rsidR="00E17377" w:rsidRPr="00B07A9B" w:rsidRDefault="00E17377" w:rsidP="003C73F1">
            <w:pPr>
              <w:rPr>
                <w:rFonts w:ascii="CG Omega" w:hAnsi="CG Omega"/>
                <w:sz w:val="22"/>
                <w:szCs w:val="22"/>
              </w:rPr>
            </w:pPr>
            <w:r w:rsidRPr="00B07A9B">
              <w:rPr>
                <w:rFonts w:ascii="CG Omega" w:hAnsi="CG Omega"/>
                <w:sz w:val="22"/>
                <w:szCs w:val="22"/>
              </w:rPr>
              <w:t>M</w:t>
            </w:r>
            <w:r>
              <w:rPr>
                <w:rFonts w:ascii="CG Omega" w:hAnsi="CG Omega"/>
                <w:sz w:val="22"/>
                <w:szCs w:val="22"/>
              </w:rPr>
              <w:t>ilwaukee Center for Independence</w:t>
            </w:r>
          </w:p>
        </w:tc>
        <w:tc>
          <w:tcPr>
            <w:tcW w:w="2070" w:type="dxa"/>
            <w:tcBorders>
              <w:top w:val="nil"/>
              <w:left w:val="nil"/>
              <w:bottom w:val="nil"/>
              <w:right w:val="nil"/>
            </w:tcBorders>
            <w:shd w:val="clear" w:color="auto" w:fill="auto"/>
            <w:noWrap/>
            <w:vAlign w:val="bottom"/>
            <w:hideMark/>
          </w:tcPr>
          <w:p w:rsidR="00E17377" w:rsidRPr="00B07A9B" w:rsidRDefault="00E17377" w:rsidP="003C73F1">
            <w:pPr>
              <w:jc w:val="right"/>
              <w:rPr>
                <w:rFonts w:ascii="CG Omega" w:hAnsi="CG Omega"/>
                <w:sz w:val="22"/>
                <w:szCs w:val="22"/>
              </w:rPr>
            </w:pPr>
            <w:r w:rsidRPr="00B07A9B">
              <w:rPr>
                <w:rFonts w:ascii="CG Omega" w:hAnsi="CG Omega"/>
                <w:sz w:val="22"/>
                <w:szCs w:val="22"/>
              </w:rPr>
              <w:t xml:space="preserve">$194,485 </w:t>
            </w:r>
          </w:p>
        </w:tc>
      </w:tr>
      <w:tr w:rsidR="00E17377" w:rsidTr="003C73F1">
        <w:trPr>
          <w:trHeight w:val="345"/>
        </w:trPr>
        <w:tc>
          <w:tcPr>
            <w:tcW w:w="5940" w:type="dxa"/>
            <w:tcBorders>
              <w:top w:val="nil"/>
              <w:left w:val="nil"/>
              <w:bottom w:val="nil"/>
              <w:right w:val="nil"/>
            </w:tcBorders>
            <w:shd w:val="clear" w:color="auto" w:fill="auto"/>
            <w:noWrap/>
            <w:vAlign w:val="bottom"/>
            <w:hideMark/>
          </w:tcPr>
          <w:p w:rsidR="00E17377" w:rsidRPr="00B07A9B" w:rsidRDefault="00E17377" w:rsidP="003C73F1">
            <w:pPr>
              <w:rPr>
                <w:rFonts w:ascii="CG Omega" w:hAnsi="CG Omega"/>
                <w:sz w:val="22"/>
                <w:szCs w:val="22"/>
              </w:rPr>
            </w:pPr>
            <w:r w:rsidRPr="00B07A9B">
              <w:rPr>
                <w:rFonts w:ascii="CG Omega" w:hAnsi="CG Omega"/>
                <w:sz w:val="22"/>
                <w:szCs w:val="22"/>
              </w:rPr>
              <w:t>Penfield Children's Center</w:t>
            </w:r>
          </w:p>
        </w:tc>
        <w:tc>
          <w:tcPr>
            <w:tcW w:w="2070" w:type="dxa"/>
            <w:tcBorders>
              <w:top w:val="nil"/>
              <w:left w:val="nil"/>
              <w:bottom w:val="nil"/>
              <w:right w:val="nil"/>
            </w:tcBorders>
            <w:shd w:val="clear" w:color="auto" w:fill="auto"/>
            <w:noWrap/>
            <w:vAlign w:val="bottom"/>
            <w:hideMark/>
          </w:tcPr>
          <w:p w:rsidR="00E17377" w:rsidRPr="00B07A9B" w:rsidRDefault="00E17377" w:rsidP="003C73F1">
            <w:pPr>
              <w:jc w:val="right"/>
              <w:rPr>
                <w:rFonts w:ascii="CG Omega" w:hAnsi="CG Omega"/>
                <w:sz w:val="22"/>
                <w:szCs w:val="22"/>
              </w:rPr>
            </w:pPr>
            <w:r w:rsidRPr="00B07A9B">
              <w:rPr>
                <w:rFonts w:ascii="CG Omega" w:hAnsi="CG Omega"/>
                <w:sz w:val="22"/>
                <w:szCs w:val="22"/>
              </w:rPr>
              <w:t xml:space="preserve">$587,799 </w:t>
            </w:r>
          </w:p>
        </w:tc>
      </w:tr>
      <w:tr w:rsidR="00E17377" w:rsidTr="003C73F1">
        <w:trPr>
          <w:trHeight w:val="345"/>
        </w:trPr>
        <w:tc>
          <w:tcPr>
            <w:tcW w:w="5940" w:type="dxa"/>
            <w:tcBorders>
              <w:top w:val="nil"/>
              <w:left w:val="nil"/>
              <w:bottom w:val="nil"/>
              <w:right w:val="nil"/>
            </w:tcBorders>
            <w:shd w:val="clear" w:color="auto" w:fill="auto"/>
            <w:noWrap/>
            <w:vAlign w:val="bottom"/>
            <w:hideMark/>
          </w:tcPr>
          <w:p w:rsidR="00E17377" w:rsidRPr="00B07A9B" w:rsidRDefault="00E17377" w:rsidP="003C73F1">
            <w:pPr>
              <w:rPr>
                <w:rFonts w:ascii="CG Omega" w:hAnsi="CG Omega"/>
                <w:sz w:val="22"/>
                <w:szCs w:val="22"/>
              </w:rPr>
            </w:pPr>
            <w:r w:rsidRPr="00B07A9B">
              <w:rPr>
                <w:rFonts w:ascii="CG Omega" w:hAnsi="CG Omega"/>
                <w:sz w:val="22"/>
                <w:szCs w:val="22"/>
              </w:rPr>
              <w:t>St. Francis Children's Center</w:t>
            </w:r>
          </w:p>
        </w:tc>
        <w:tc>
          <w:tcPr>
            <w:tcW w:w="2070" w:type="dxa"/>
            <w:tcBorders>
              <w:top w:val="nil"/>
              <w:left w:val="nil"/>
              <w:bottom w:val="nil"/>
              <w:right w:val="nil"/>
            </w:tcBorders>
            <w:shd w:val="clear" w:color="auto" w:fill="auto"/>
            <w:noWrap/>
            <w:vAlign w:val="bottom"/>
            <w:hideMark/>
          </w:tcPr>
          <w:p w:rsidR="00E17377" w:rsidRPr="00E17377" w:rsidRDefault="00E17377" w:rsidP="003C73F1">
            <w:pPr>
              <w:jc w:val="right"/>
              <w:rPr>
                <w:rFonts w:ascii="CG Omega" w:hAnsi="CG Omega"/>
                <w:sz w:val="22"/>
                <w:szCs w:val="22"/>
                <w:u w:val="single"/>
              </w:rPr>
            </w:pPr>
            <w:r w:rsidRPr="00E17377">
              <w:rPr>
                <w:rFonts w:ascii="CG Omega" w:hAnsi="CG Omega"/>
                <w:sz w:val="22"/>
                <w:szCs w:val="22"/>
                <w:u w:val="single"/>
              </w:rPr>
              <w:t xml:space="preserve">$229,585 </w:t>
            </w:r>
          </w:p>
        </w:tc>
      </w:tr>
      <w:tr w:rsidR="00E17377" w:rsidTr="003C73F1">
        <w:trPr>
          <w:trHeight w:val="315"/>
        </w:trPr>
        <w:tc>
          <w:tcPr>
            <w:tcW w:w="5940" w:type="dxa"/>
            <w:tcBorders>
              <w:top w:val="nil"/>
              <w:left w:val="nil"/>
              <w:bottom w:val="nil"/>
              <w:right w:val="nil"/>
            </w:tcBorders>
            <w:shd w:val="clear" w:color="auto" w:fill="auto"/>
            <w:noWrap/>
            <w:vAlign w:val="bottom"/>
            <w:hideMark/>
          </w:tcPr>
          <w:p w:rsidR="00E17377" w:rsidRPr="00B07A9B" w:rsidRDefault="00E17377" w:rsidP="003C73F1">
            <w:pPr>
              <w:jc w:val="center"/>
              <w:rPr>
                <w:rFonts w:ascii="CG Omega" w:hAnsi="CG Omega"/>
                <w:sz w:val="22"/>
                <w:szCs w:val="22"/>
              </w:rPr>
            </w:pPr>
          </w:p>
        </w:tc>
        <w:tc>
          <w:tcPr>
            <w:tcW w:w="2070" w:type="dxa"/>
            <w:tcBorders>
              <w:top w:val="nil"/>
              <w:left w:val="nil"/>
              <w:bottom w:val="nil"/>
              <w:right w:val="nil"/>
            </w:tcBorders>
            <w:shd w:val="clear" w:color="auto" w:fill="auto"/>
            <w:noWrap/>
            <w:vAlign w:val="bottom"/>
            <w:hideMark/>
          </w:tcPr>
          <w:p w:rsidR="00E17377" w:rsidRPr="00B07A9B" w:rsidRDefault="00E17377" w:rsidP="00E17377">
            <w:pPr>
              <w:jc w:val="right"/>
              <w:rPr>
                <w:rFonts w:ascii="CG Omega" w:hAnsi="CG Omega"/>
                <w:b/>
                <w:sz w:val="22"/>
                <w:szCs w:val="22"/>
              </w:rPr>
            </w:pPr>
            <w:r>
              <w:rPr>
                <w:rFonts w:ascii="CG Omega" w:hAnsi="CG Omega"/>
                <w:b/>
                <w:sz w:val="22"/>
                <w:szCs w:val="22"/>
              </w:rPr>
              <w:fldChar w:fldCharType="begin"/>
            </w:r>
            <w:r>
              <w:rPr>
                <w:rFonts w:ascii="CG Omega" w:hAnsi="CG Omega"/>
                <w:b/>
                <w:sz w:val="22"/>
                <w:szCs w:val="22"/>
              </w:rPr>
              <w:instrText xml:space="preserve"> =SUM(ABOVE) \# "#,##0" </w:instrText>
            </w:r>
            <w:r>
              <w:rPr>
                <w:rFonts w:ascii="CG Omega" w:hAnsi="CG Omega"/>
                <w:b/>
                <w:sz w:val="22"/>
                <w:szCs w:val="22"/>
              </w:rPr>
              <w:fldChar w:fldCharType="separate"/>
            </w:r>
            <w:r>
              <w:rPr>
                <w:rFonts w:ascii="CG Omega" w:hAnsi="CG Omega"/>
                <w:b/>
                <w:noProof/>
                <w:sz w:val="22"/>
                <w:szCs w:val="22"/>
              </w:rPr>
              <w:t>2,022,759</w:t>
            </w:r>
            <w:r>
              <w:rPr>
                <w:rFonts w:ascii="CG Omega" w:hAnsi="CG Omega"/>
                <w:b/>
                <w:sz w:val="22"/>
                <w:szCs w:val="22"/>
              </w:rPr>
              <w:fldChar w:fldCharType="end"/>
            </w:r>
            <w:r w:rsidRPr="00B07A9B">
              <w:rPr>
                <w:rFonts w:ascii="CG Omega" w:hAnsi="CG Omega"/>
                <w:b/>
                <w:sz w:val="22"/>
                <w:szCs w:val="22"/>
              </w:rPr>
              <w:t xml:space="preserve"> </w:t>
            </w:r>
          </w:p>
        </w:tc>
      </w:tr>
    </w:tbl>
    <w:p w:rsidR="00E17377" w:rsidRDefault="00E17377">
      <w:pPr>
        <w:tabs>
          <w:tab w:val="left" w:pos="720"/>
          <w:tab w:val="left" w:pos="2700"/>
        </w:tabs>
        <w:ind w:right="1360"/>
        <w:jc w:val="both"/>
        <w:rPr>
          <w:rFonts w:ascii="CG Omega" w:hAnsi="CG Omega"/>
          <w:sz w:val="22"/>
          <w:szCs w:val="22"/>
        </w:rPr>
      </w:pPr>
    </w:p>
    <w:sectPr w:rsidR="00E17377">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8D" w:rsidRDefault="00C75B8D" w:rsidP="00C75B8D">
      <w:r>
        <w:separator/>
      </w:r>
    </w:p>
  </w:endnote>
  <w:endnote w:type="continuationSeparator" w:id="0">
    <w:p w:rsidR="00C75B8D" w:rsidRDefault="00C75B8D" w:rsidP="00C7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8D" w:rsidRDefault="00C75B8D" w:rsidP="00C75B8D">
      <w:r>
        <w:separator/>
      </w:r>
    </w:p>
  </w:footnote>
  <w:footnote w:type="continuationSeparator" w:id="0">
    <w:p w:rsidR="00C75B8D" w:rsidRDefault="00C75B8D" w:rsidP="00C75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D" w:rsidRDefault="00C75B8D" w:rsidP="00C75B8D">
    <w:pPr>
      <w:pStyle w:val="Header"/>
      <w:ind w:firstLine="720"/>
    </w:pPr>
    <w:r>
      <w:t>REVISED</w:t>
    </w:r>
    <w:r w:rsidR="00D30DF4">
      <w:t>: 12/04/13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C0"/>
    <w:rsid w:val="002022C7"/>
    <w:rsid w:val="00204055"/>
    <w:rsid w:val="0027080E"/>
    <w:rsid w:val="002C3882"/>
    <w:rsid w:val="003A51C0"/>
    <w:rsid w:val="00427222"/>
    <w:rsid w:val="005A42F2"/>
    <w:rsid w:val="007A6CA9"/>
    <w:rsid w:val="008B2312"/>
    <w:rsid w:val="008B5594"/>
    <w:rsid w:val="0094750C"/>
    <w:rsid w:val="00B07A9B"/>
    <w:rsid w:val="00BD1662"/>
    <w:rsid w:val="00C75B8D"/>
    <w:rsid w:val="00D30DF4"/>
    <w:rsid w:val="00D57A38"/>
    <w:rsid w:val="00D74CF2"/>
    <w:rsid w:val="00E17377"/>
    <w:rsid w:val="00FB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160" w:hanging="1440"/>
      <w:outlineLvl w:val="0"/>
    </w:pPr>
    <w:rPr>
      <w:b/>
      <w:szCs w:val="20"/>
    </w:rPr>
  </w:style>
  <w:style w:type="paragraph" w:styleId="Heading2">
    <w:name w:val="heading 2"/>
    <w:basedOn w:val="Normal"/>
    <w:next w:val="Normal"/>
    <w:qFormat/>
    <w:pPr>
      <w:keepNext/>
      <w:jc w:val="right"/>
      <w:outlineLvl w:val="1"/>
    </w:pPr>
    <w:rPr>
      <w:rFonts w:ascii="CG Omega" w:hAnsi="CG Omega"/>
      <w:b/>
      <w:sz w:val="22"/>
    </w:rPr>
  </w:style>
  <w:style w:type="paragraph" w:styleId="Heading3">
    <w:name w:val="heading 3"/>
    <w:basedOn w:val="Normal"/>
    <w:next w:val="Normal"/>
    <w:qFormat/>
    <w:pPr>
      <w:keepNext/>
      <w:ind w:left="2160" w:hanging="1440"/>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cs="Times New Roman"/>
      <w:b/>
      <w:sz w:val="20"/>
      <w:szCs w:val="20"/>
    </w:rPr>
  </w:style>
  <w:style w:type="character" w:customStyle="1" w:styleId="Heading3Char">
    <w:name w:val="Heading 3 Char"/>
    <w:rPr>
      <w:rFonts w:ascii="Times New Roman" w:hAnsi="Times New Roman" w:cs="Times New Roman"/>
      <w:b/>
      <w:sz w:val="20"/>
      <w:szCs w:val="20"/>
      <w:u w:val="single"/>
    </w:rPr>
  </w:style>
  <w:style w:type="paragraph" w:styleId="BodyText">
    <w:name w:val="Body Text"/>
    <w:basedOn w:val="Normal"/>
    <w:semiHidden/>
    <w:pPr>
      <w:tabs>
        <w:tab w:val="left" w:pos="0"/>
      </w:tabs>
      <w:jc w:val="both"/>
    </w:pPr>
    <w:rPr>
      <w:rFonts w:ascii="CG Omega" w:hAnsi="CG Omega"/>
      <w:szCs w:val="20"/>
    </w:rPr>
  </w:style>
  <w:style w:type="character" w:customStyle="1" w:styleId="BodyTextChar">
    <w:name w:val="Body Text Char"/>
    <w:rPr>
      <w:rFonts w:ascii="CG Omega" w:hAnsi="CG Omega" w:cs="Times New Roman"/>
      <w:sz w:val="20"/>
      <w:szCs w:val="20"/>
    </w:rPr>
  </w:style>
  <w:style w:type="paragraph" w:styleId="BodyText3">
    <w:name w:val="Body Text 3"/>
    <w:basedOn w:val="Normal"/>
    <w:semiHidden/>
    <w:pPr>
      <w:tabs>
        <w:tab w:val="left" w:pos="0"/>
      </w:tabs>
      <w:jc w:val="both"/>
    </w:pPr>
    <w:rPr>
      <w:sz w:val="22"/>
      <w:szCs w:val="20"/>
    </w:rPr>
  </w:style>
  <w:style w:type="character" w:customStyle="1" w:styleId="BodyText3Char">
    <w:name w:val="Body Text 3 Char"/>
    <w:rPr>
      <w:rFonts w:ascii="Times New Roman" w:hAnsi="Times New Roman" w:cs="Times New Roman"/>
      <w:sz w:val="20"/>
      <w:szCs w:val="20"/>
    </w:rPr>
  </w:style>
  <w:style w:type="character" w:styleId="LineNumber">
    <w:name w:val="line number"/>
    <w:semiHidden/>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link w:val="HeaderChar"/>
    <w:uiPriority w:val="99"/>
    <w:unhideWhenUsed/>
    <w:rsid w:val="00C75B8D"/>
    <w:pPr>
      <w:tabs>
        <w:tab w:val="center" w:pos="4680"/>
        <w:tab w:val="right" w:pos="9360"/>
      </w:tabs>
    </w:pPr>
  </w:style>
  <w:style w:type="character" w:customStyle="1" w:styleId="HeaderChar">
    <w:name w:val="Header Char"/>
    <w:basedOn w:val="DefaultParagraphFont"/>
    <w:link w:val="Header"/>
    <w:uiPriority w:val="99"/>
    <w:rsid w:val="00C75B8D"/>
    <w:rPr>
      <w:sz w:val="24"/>
      <w:szCs w:val="24"/>
    </w:rPr>
  </w:style>
  <w:style w:type="paragraph" w:styleId="Footer">
    <w:name w:val="footer"/>
    <w:basedOn w:val="Normal"/>
    <w:link w:val="FooterChar"/>
    <w:uiPriority w:val="99"/>
    <w:unhideWhenUsed/>
    <w:rsid w:val="00C75B8D"/>
    <w:pPr>
      <w:tabs>
        <w:tab w:val="center" w:pos="4680"/>
        <w:tab w:val="right" w:pos="9360"/>
      </w:tabs>
    </w:pPr>
  </w:style>
  <w:style w:type="character" w:customStyle="1" w:styleId="FooterChar">
    <w:name w:val="Footer Char"/>
    <w:basedOn w:val="DefaultParagraphFont"/>
    <w:link w:val="Footer"/>
    <w:uiPriority w:val="99"/>
    <w:rsid w:val="00C75B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160" w:hanging="1440"/>
      <w:outlineLvl w:val="0"/>
    </w:pPr>
    <w:rPr>
      <w:b/>
      <w:szCs w:val="20"/>
    </w:rPr>
  </w:style>
  <w:style w:type="paragraph" w:styleId="Heading2">
    <w:name w:val="heading 2"/>
    <w:basedOn w:val="Normal"/>
    <w:next w:val="Normal"/>
    <w:qFormat/>
    <w:pPr>
      <w:keepNext/>
      <w:jc w:val="right"/>
      <w:outlineLvl w:val="1"/>
    </w:pPr>
    <w:rPr>
      <w:rFonts w:ascii="CG Omega" w:hAnsi="CG Omega"/>
      <w:b/>
      <w:sz w:val="22"/>
    </w:rPr>
  </w:style>
  <w:style w:type="paragraph" w:styleId="Heading3">
    <w:name w:val="heading 3"/>
    <w:basedOn w:val="Normal"/>
    <w:next w:val="Normal"/>
    <w:qFormat/>
    <w:pPr>
      <w:keepNext/>
      <w:ind w:left="2160" w:hanging="1440"/>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cs="Times New Roman"/>
      <w:b/>
      <w:sz w:val="20"/>
      <w:szCs w:val="20"/>
    </w:rPr>
  </w:style>
  <w:style w:type="character" w:customStyle="1" w:styleId="Heading3Char">
    <w:name w:val="Heading 3 Char"/>
    <w:rPr>
      <w:rFonts w:ascii="Times New Roman" w:hAnsi="Times New Roman" w:cs="Times New Roman"/>
      <w:b/>
      <w:sz w:val="20"/>
      <w:szCs w:val="20"/>
      <w:u w:val="single"/>
    </w:rPr>
  </w:style>
  <w:style w:type="paragraph" w:styleId="BodyText">
    <w:name w:val="Body Text"/>
    <w:basedOn w:val="Normal"/>
    <w:semiHidden/>
    <w:pPr>
      <w:tabs>
        <w:tab w:val="left" w:pos="0"/>
      </w:tabs>
      <w:jc w:val="both"/>
    </w:pPr>
    <w:rPr>
      <w:rFonts w:ascii="CG Omega" w:hAnsi="CG Omega"/>
      <w:szCs w:val="20"/>
    </w:rPr>
  </w:style>
  <w:style w:type="character" w:customStyle="1" w:styleId="BodyTextChar">
    <w:name w:val="Body Text Char"/>
    <w:rPr>
      <w:rFonts w:ascii="CG Omega" w:hAnsi="CG Omega" w:cs="Times New Roman"/>
      <w:sz w:val="20"/>
      <w:szCs w:val="20"/>
    </w:rPr>
  </w:style>
  <w:style w:type="paragraph" w:styleId="BodyText3">
    <w:name w:val="Body Text 3"/>
    <w:basedOn w:val="Normal"/>
    <w:semiHidden/>
    <w:pPr>
      <w:tabs>
        <w:tab w:val="left" w:pos="0"/>
      </w:tabs>
      <w:jc w:val="both"/>
    </w:pPr>
    <w:rPr>
      <w:sz w:val="22"/>
      <w:szCs w:val="20"/>
    </w:rPr>
  </w:style>
  <w:style w:type="character" w:customStyle="1" w:styleId="BodyText3Char">
    <w:name w:val="Body Text 3 Char"/>
    <w:rPr>
      <w:rFonts w:ascii="Times New Roman" w:hAnsi="Times New Roman" w:cs="Times New Roman"/>
      <w:sz w:val="20"/>
      <w:szCs w:val="20"/>
    </w:rPr>
  </w:style>
  <w:style w:type="character" w:styleId="LineNumber">
    <w:name w:val="line number"/>
    <w:semiHidden/>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link w:val="HeaderChar"/>
    <w:uiPriority w:val="99"/>
    <w:unhideWhenUsed/>
    <w:rsid w:val="00C75B8D"/>
    <w:pPr>
      <w:tabs>
        <w:tab w:val="center" w:pos="4680"/>
        <w:tab w:val="right" w:pos="9360"/>
      </w:tabs>
    </w:pPr>
  </w:style>
  <w:style w:type="character" w:customStyle="1" w:styleId="HeaderChar">
    <w:name w:val="Header Char"/>
    <w:basedOn w:val="DefaultParagraphFont"/>
    <w:link w:val="Header"/>
    <w:uiPriority w:val="99"/>
    <w:rsid w:val="00C75B8D"/>
    <w:rPr>
      <w:sz w:val="24"/>
      <w:szCs w:val="24"/>
    </w:rPr>
  </w:style>
  <w:style w:type="paragraph" w:styleId="Footer">
    <w:name w:val="footer"/>
    <w:basedOn w:val="Normal"/>
    <w:link w:val="FooterChar"/>
    <w:uiPriority w:val="99"/>
    <w:unhideWhenUsed/>
    <w:rsid w:val="00C75B8D"/>
    <w:pPr>
      <w:tabs>
        <w:tab w:val="center" w:pos="4680"/>
        <w:tab w:val="right" w:pos="9360"/>
      </w:tabs>
    </w:pPr>
  </w:style>
  <w:style w:type="character" w:customStyle="1" w:styleId="FooterChar">
    <w:name w:val="Footer Char"/>
    <w:basedOn w:val="DefaultParagraphFont"/>
    <w:link w:val="Footer"/>
    <w:uiPriority w:val="99"/>
    <w:rsid w:val="00C75B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8768">
      <w:bodyDiv w:val="1"/>
      <w:marLeft w:val="0"/>
      <w:marRight w:val="0"/>
      <w:marTop w:val="0"/>
      <w:marBottom w:val="0"/>
      <w:divBdr>
        <w:top w:val="none" w:sz="0" w:space="0" w:color="auto"/>
        <w:left w:val="none" w:sz="0" w:space="0" w:color="auto"/>
        <w:bottom w:val="none" w:sz="0" w:space="0" w:color="auto"/>
        <w:right w:val="none" w:sz="0" w:space="0" w:color="auto"/>
      </w:divBdr>
    </w:div>
    <w:div w:id="58332142">
      <w:bodyDiv w:val="1"/>
      <w:marLeft w:val="0"/>
      <w:marRight w:val="0"/>
      <w:marTop w:val="0"/>
      <w:marBottom w:val="0"/>
      <w:divBdr>
        <w:top w:val="none" w:sz="0" w:space="0" w:color="auto"/>
        <w:left w:val="none" w:sz="0" w:space="0" w:color="auto"/>
        <w:bottom w:val="none" w:sz="0" w:space="0" w:color="auto"/>
        <w:right w:val="none" w:sz="0" w:space="0" w:color="auto"/>
      </w:divBdr>
    </w:div>
    <w:div w:id="387263343">
      <w:bodyDiv w:val="1"/>
      <w:marLeft w:val="0"/>
      <w:marRight w:val="0"/>
      <w:marTop w:val="0"/>
      <w:marBottom w:val="0"/>
      <w:divBdr>
        <w:top w:val="none" w:sz="0" w:space="0" w:color="auto"/>
        <w:left w:val="none" w:sz="0" w:space="0" w:color="auto"/>
        <w:bottom w:val="none" w:sz="0" w:space="0" w:color="auto"/>
        <w:right w:val="none" w:sz="0" w:space="0" w:color="auto"/>
      </w:divBdr>
    </w:div>
    <w:div w:id="471095650">
      <w:bodyDiv w:val="1"/>
      <w:marLeft w:val="0"/>
      <w:marRight w:val="0"/>
      <w:marTop w:val="0"/>
      <w:marBottom w:val="0"/>
      <w:divBdr>
        <w:top w:val="none" w:sz="0" w:space="0" w:color="auto"/>
        <w:left w:val="none" w:sz="0" w:space="0" w:color="auto"/>
        <w:bottom w:val="none" w:sz="0" w:space="0" w:color="auto"/>
        <w:right w:val="none" w:sz="0" w:space="0" w:color="auto"/>
      </w:divBdr>
    </w:div>
    <w:div w:id="850410526">
      <w:bodyDiv w:val="1"/>
      <w:marLeft w:val="0"/>
      <w:marRight w:val="0"/>
      <w:marTop w:val="0"/>
      <w:marBottom w:val="0"/>
      <w:divBdr>
        <w:top w:val="none" w:sz="0" w:space="0" w:color="auto"/>
        <w:left w:val="none" w:sz="0" w:space="0" w:color="auto"/>
        <w:bottom w:val="none" w:sz="0" w:space="0" w:color="auto"/>
        <w:right w:val="none" w:sz="0" w:space="0" w:color="auto"/>
      </w:divBdr>
    </w:div>
    <w:div w:id="1065570286">
      <w:bodyDiv w:val="1"/>
      <w:marLeft w:val="0"/>
      <w:marRight w:val="0"/>
      <w:marTop w:val="0"/>
      <w:marBottom w:val="0"/>
      <w:divBdr>
        <w:top w:val="none" w:sz="0" w:space="0" w:color="auto"/>
        <w:left w:val="none" w:sz="0" w:space="0" w:color="auto"/>
        <w:bottom w:val="none" w:sz="0" w:space="0" w:color="auto"/>
        <w:right w:val="none" w:sz="0" w:space="0" w:color="auto"/>
      </w:divBdr>
    </w:div>
    <w:div w:id="12627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FCF9-DA62-4B41-9DAF-E3825C04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Judy Feierstein</dc:creator>
  <cp:keywords/>
  <dc:description/>
  <cp:lastModifiedBy>Janelle Jensen</cp:lastModifiedBy>
  <cp:revision>2</cp:revision>
  <cp:lastPrinted>2013-12-04T21:47:00Z</cp:lastPrinted>
  <dcterms:created xsi:type="dcterms:W3CDTF">2013-12-05T17:03:00Z</dcterms:created>
  <dcterms:modified xsi:type="dcterms:W3CDTF">2013-12-05T17:03:00Z</dcterms:modified>
</cp:coreProperties>
</file>