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C9" w:rsidRDefault="00950EC9">
      <w:pPr>
        <w:jc w:val="right"/>
      </w:pPr>
      <w:bookmarkStart w:id="0" w:name="_GoBack"/>
      <w:bookmarkEnd w:id="0"/>
      <w:r>
        <w:t xml:space="preserve">File No. </w:t>
      </w:r>
    </w:p>
    <w:p w:rsidR="00950EC9" w:rsidRDefault="00950EC9">
      <w:pPr>
        <w:jc w:val="right"/>
      </w:pPr>
      <w:r>
        <w:t>(Journal</w:t>
      </w:r>
      <w:proofErr w:type="gramStart"/>
      <w:r>
        <w:t>, )</w:t>
      </w:r>
      <w:proofErr w:type="gramEnd"/>
    </w:p>
    <w:p w:rsidR="00950EC9" w:rsidRDefault="00950EC9">
      <w:pPr>
        <w:jc w:val="right"/>
      </w:pPr>
    </w:p>
    <w:p w:rsidR="00950EC9" w:rsidRDefault="00950EC9" w:rsidP="00950E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(ITEM *) From the Director of Administrative Services</w:t>
      </w:r>
      <w:r w:rsidR="00C472AF">
        <w:rPr>
          <w:rFonts w:ascii="Arial" w:hAnsi="Arial" w:cs="Arial"/>
          <w:sz w:val="22"/>
          <w:szCs w:val="22"/>
        </w:rPr>
        <w:t>-Human Resources</w:t>
      </w:r>
      <w:r>
        <w:rPr>
          <w:rFonts w:ascii="Arial" w:hAnsi="Arial" w:cs="Arial"/>
          <w:sz w:val="22"/>
          <w:szCs w:val="22"/>
        </w:rPr>
        <w:t xml:space="preserve">, requesting authorization to extend the Temporary Assignment to a Higher Classification (TAHC) for Mr. Dennis </w:t>
      </w:r>
      <w:proofErr w:type="spellStart"/>
      <w:r>
        <w:rPr>
          <w:rFonts w:ascii="Arial" w:hAnsi="Arial" w:cs="Arial"/>
          <w:sz w:val="22"/>
          <w:szCs w:val="22"/>
        </w:rPr>
        <w:t>Dietscher</w:t>
      </w:r>
      <w:proofErr w:type="spellEnd"/>
      <w:r>
        <w:rPr>
          <w:rFonts w:ascii="Arial" w:hAnsi="Arial" w:cs="Arial"/>
          <w:sz w:val="22"/>
          <w:szCs w:val="22"/>
        </w:rPr>
        <w:t xml:space="preserve"> to the position of Risk Manager, by recommending adoption of the following:</w:t>
      </w:r>
    </w:p>
    <w:p w:rsidR="00950EC9" w:rsidRPr="00950EC9" w:rsidRDefault="00950EC9" w:rsidP="00950E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0EC9" w:rsidRDefault="00950EC9" w:rsidP="00950EC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A RESOLUTION</w:t>
      </w:r>
    </w:p>
    <w:p w:rsidR="00950EC9" w:rsidRDefault="00950EC9" w:rsidP="00950EC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50EC9" w:rsidRDefault="00950EC9" w:rsidP="00950E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Temporary Assignments to a Higher Classification (TAHCs) are authorized for non-represented employees pursuant to Milwaukee County Code of General Ordinance 17.085; and</w:t>
      </w:r>
    </w:p>
    <w:p w:rsidR="00950EC9" w:rsidRDefault="00950EC9" w:rsidP="00950EC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50EC9" w:rsidRDefault="00950EC9" w:rsidP="00950E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Milwaukee County Ordinance 17.085 states that employees in the classified and unclassified service may receive a temporary assignment to a vacant unclassified position for ninety (90) days or less with one (1) extension of ninety (90) days or less with the extension provision pursuant to approval </w:t>
      </w:r>
      <w:r w:rsidR="00C472AF">
        <w:rPr>
          <w:rFonts w:ascii="Arial" w:hAnsi="Arial" w:cs="Arial"/>
          <w:sz w:val="22"/>
          <w:szCs w:val="22"/>
        </w:rPr>
        <w:t>by the Human Resources Director</w:t>
      </w:r>
      <w:r>
        <w:rPr>
          <w:rFonts w:ascii="Arial" w:hAnsi="Arial" w:cs="Arial"/>
          <w:sz w:val="22"/>
          <w:szCs w:val="22"/>
        </w:rPr>
        <w:t>; and</w:t>
      </w:r>
    </w:p>
    <w:p w:rsidR="00950EC9" w:rsidRDefault="00950EC9" w:rsidP="00950EC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50EC9" w:rsidRDefault="00950EC9" w:rsidP="00950E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Milwaukee County Ordinance 17.085 states that any further extensions must be approved by the County Board; and</w:t>
      </w:r>
    </w:p>
    <w:p w:rsidR="00950EC9" w:rsidRDefault="00950EC9" w:rsidP="00950EC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50EC9" w:rsidRDefault="00950EC9" w:rsidP="00950E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Mr. Dennis </w:t>
      </w:r>
      <w:proofErr w:type="spellStart"/>
      <w:r>
        <w:rPr>
          <w:rFonts w:ascii="Arial" w:hAnsi="Arial" w:cs="Arial"/>
          <w:sz w:val="22"/>
          <w:szCs w:val="22"/>
        </w:rPr>
        <w:t>Dietscher</w:t>
      </w:r>
      <w:proofErr w:type="spellEnd"/>
      <w:r>
        <w:rPr>
          <w:rFonts w:ascii="Arial" w:hAnsi="Arial" w:cs="Arial"/>
          <w:sz w:val="22"/>
          <w:szCs w:val="22"/>
        </w:rPr>
        <w:t xml:space="preserve"> has been serving in the position of Risk Manager since May 9, 2011; and</w:t>
      </w:r>
    </w:p>
    <w:p w:rsidR="00950EC9" w:rsidRDefault="00950EC9" w:rsidP="00950EC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50EC9" w:rsidRDefault="00950EC9" w:rsidP="00950E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Mr. </w:t>
      </w:r>
      <w:proofErr w:type="spellStart"/>
      <w:r>
        <w:rPr>
          <w:rFonts w:ascii="Arial" w:hAnsi="Arial" w:cs="Arial"/>
          <w:sz w:val="22"/>
          <w:szCs w:val="22"/>
        </w:rPr>
        <w:t>Dietscher</w:t>
      </w:r>
      <w:proofErr w:type="spellEnd"/>
      <w:r>
        <w:rPr>
          <w:rFonts w:ascii="Arial" w:hAnsi="Arial" w:cs="Arial"/>
          <w:sz w:val="22"/>
          <w:szCs w:val="22"/>
        </w:rPr>
        <w:t xml:space="preserve"> continues to serve through a TAHC as Risk Manager, and</w:t>
      </w:r>
    </w:p>
    <w:p w:rsidR="00950EC9" w:rsidRDefault="00950EC9" w:rsidP="00950EC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50EC9" w:rsidRDefault="00950EC9" w:rsidP="00950E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it is necessary to extend Mr. </w:t>
      </w:r>
      <w:proofErr w:type="spellStart"/>
      <w:r>
        <w:rPr>
          <w:rFonts w:ascii="Arial" w:hAnsi="Arial" w:cs="Arial"/>
          <w:sz w:val="22"/>
          <w:szCs w:val="22"/>
        </w:rPr>
        <w:t>Dietscher’s</w:t>
      </w:r>
      <w:proofErr w:type="spellEnd"/>
      <w:r>
        <w:rPr>
          <w:rFonts w:ascii="Arial" w:hAnsi="Arial" w:cs="Arial"/>
          <w:sz w:val="22"/>
          <w:szCs w:val="22"/>
        </w:rPr>
        <w:t xml:space="preserve"> TAHC to ensure the continuity of functions that are critical to the working of Milwaukee County government, as well as to provide  continuing leadership within DAS – Risk Management; now, therefore,</w:t>
      </w:r>
    </w:p>
    <w:p w:rsidR="00950EC9" w:rsidRPr="00950EC9" w:rsidRDefault="00950EC9" w:rsidP="00950E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0EC9" w:rsidRDefault="00950EC9" w:rsidP="00950EC9">
      <w:pPr>
        <w:autoSpaceDE w:val="0"/>
        <w:autoSpaceDN w:val="0"/>
        <w:adjustRightInd w:val="0"/>
        <w:rPr>
          <w:sz w:val="16"/>
        </w:rPr>
      </w:pPr>
      <w:r>
        <w:rPr>
          <w:rFonts w:ascii="Arial" w:hAnsi="Arial" w:cs="Arial"/>
          <w:sz w:val="22"/>
          <w:szCs w:val="22"/>
        </w:rPr>
        <w:t xml:space="preserve">BE IT RESOLVED, that Mr. Dennis </w:t>
      </w:r>
      <w:proofErr w:type="spellStart"/>
      <w:r>
        <w:rPr>
          <w:rFonts w:ascii="Arial" w:hAnsi="Arial" w:cs="Arial"/>
          <w:sz w:val="22"/>
          <w:szCs w:val="22"/>
        </w:rPr>
        <w:t>Dietscher</w:t>
      </w:r>
      <w:proofErr w:type="spellEnd"/>
      <w:r>
        <w:rPr>
          <w:rFonts w:ascii="Arial" w:hAnsi="Arial" w:cs="Arial"/>
          <w:sz w:val="22"/>
          <w:szCs w:val="22"/>
        </w:rPr>
        <w:t xml:space="preserve"> shall continue to serve through a Temporary Assignment to a Higher Classification (TAHC) as the Risk Manger until a permanent Risk Manager is appointed.</w:t>
      </w:r>
    </w:p>
    <w:sectPr w:rsidR="00950EC9">
      <w:pgSz w:w="12240" w:h="15840" w:code="1"/>
      <w:pgMar w:top="1440" w:right="720" w:bottom="1440" w:left="216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6"/>
    <w:rsid w:val="0049260E"/>
    <w:rsid w:val="00950EC9"/>
    <w:rsid w:val="00984166"/>
    <w:rsid w:val="00C4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NCYS~1\LOCALS~1\Temp\c.program%20files.notes.data\ResolutionFrom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ResolutionFromCommittee.dot</Template>
  <TotalTime>0</TotalTime>
  <Pages>1</Pages>
  <Words>237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NSebast</dc:creator>
  <cp:keywords/>
  <cp:lastModifiedBy>Helen M. Foszpanczyk</cp:lastModifiedBy>
  <cp:revision>2</cp:revision>
  <cp:lastPrinted>2011-10-14T14:29:00Z</cp:lastPrinted>
  <dcterms:created xsi:type="dcterms:W3CDTF">2011-10-18T14:33:00Z</dcterms:created>
  <dcterms:modified xsi:type="dcterms:W3CDTF">2011-10-18T14:33:00Z</dcterms:modified>
</cp:coreProperties>
</file>