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82AE" w14:textId="3C37B558" w:rsidR="00FD460D" w:rsidRDefault="00FD460D" w:rsidP="00FD460D">
      <w:pPr>
        <w:jc w:val="center"/>
        <w:rPr>
          <w:rFonts w:ascii="Arial" w:hAnsi="Arial" w:cs="Arial"/>
          <w:sz w:val="24"/>
          <w:szCs w:val="24"/>
        </w:rPr>
      </w:pPr>
    </w:p>
    <w:p w14:paraId="4034C51D" w14:textId="77777777" w:rsidR="001816E7" w:rsidRDefault="001816E7" w:rsidP="00FD460D">
      <w:pPr>
        <w:jc w:val="center"/>
        <w:rPr>
          <w:rFonts w:ascii="Arial" w:hAnsi="Arial" w:cs="Arial"/>
          <w:sz w:val="24"/>
          <w:szCs w:val="24"/>
        </w:rPr>
      </w:pPr>
    </w:p>
    <w:p w14:paraId="3EE7EE1B" w14:textId="77777777" w:rsidR="004B34BD" w:rsidRDefault="004B34BD" w:rsidP="00AB37A9">
      <w:pPr>
        <w:rPr>
          <w:rFonts w:ascii="Arial" w:hAnsi="Arial" w:cs="Arial"/>
          <w:sz w:val="24"/>
          <w:szCs w:val="24"/>
        </w:rPr>
      </w:pPr>
    </w:p>
    <w:p w14:paraId="62A651AE" w14:textId="77777777" w:rsidR="00FD460D" w:rsidRDefault="00FD460D" w:rsidP="00AB37A9">
      <w:pPr>
        <w:rPr>
          <w:rFonts w:ascii="Arial" w:hAnsi="Arial" w:cs="Arial"/>
          <w:sz w:val="24"/>
          <w:szCs w:val="24"/>
        </w:rPr>
      </w:pPr>
    </w:p>
    <w:p w14:paraId="21987DA5" w14:textId="66ABBB30" w:rsidR="009A5BA7" w:rsidRPr="00AB37A9" w:rsidRDefault="00830D13" w:rsidP="001816E7">
      <w:pPr>
        <w:spacing w:before="120"/>
        <w:rPr>
          <w:rFonts w:ascii="Arial" w:hAnsi="Arial" w:cs="Arial"/>
          <w:sz w:val="24"/>
          <w:szCs w:val="24"/>
        </w:rPr>
      </w:pPr>
      <w:r w:rsidRPr="00AB37A9">
        <w:rPr>
          <w:rFonts w:ascii="Arial" w:hAnsi="Arial" w:cs="Arial"/>
          <w:sz w:val="24"/>
          <w:szCs w:val="24"/>
        </w:rPr>
        <w:t>Date:</w:t>
      </w:r>
      <w:r w:rsidRPr="00AB37A9">
        <w:rPr>
          <w:rFonts w:ascii="Arial" w:hAnsi="Arial" w:cs="Arial"/>
          <w:sz w:val="24"/>
          <w:szCs w:val="24"/>
        </w:rPr>
        <w:tab/>
      </w:r>
      <w:r w:rsidR="00D27B34">
        <w:rPr>
          <w:rFonts w:ascii="Arial" w:hAnsi="Arial" w:cs="Arial"/>
          <w:sz w:val="24"/>
          <w:szCs w:val="24"/>
        </w:rPr>
        <w:tab/>
      </w:r>
      <w:r w:rsidR="003159F9">
        <w:rPr>
          <w:rFonts w:ascii="Arial" w:hAnsi="Arial" w:cs="Arial"/>
          <w:sz w:val="24"/>
          <w:szCs w:val="24"/>
        </w:rPr>
        <w:fldChar w:fldCharType="begin"/>
      </w:r>
      <w:r w:rsidR="003159F9">
        <w:rPr>
          <w:rFonts w:ascii="Arial" w:hAnsi="Arial" w:cs="Arial"/>
          <w:sz w:val="24"/>
          <w:szCs w:val="24"/>
        </w:rPr>
        <w:instrText xml:space="preserve"> DATE \@ "dddd, MMMM d, yyyy" </w:instrText>
      </w:r>
      <w:r w:rsidR="003159F9">
        <w:rPr>
          <w:rFonts w:ascii="Arial" w:hAnsi="Arial" w:cs="Arial"/>
          <w:sz w:val="24"/>
          <w:szCs w:val="24"/>
        </w:rPr>
        <w:fldChar w:fldCharType="separate"/>
      </w:r>
      <w:r w:rsidR="00384A12">
        <w:rPr>
          <w:rFonts w:ascii="Arial" w:hAnsi="Arial" w:cs="Arial"/>
          <w:noProof/>
          <w:sz w:val="24"/>
          <w:szCs w:val="24"/>
        </w:rPr>
        <w:t>Monday, February 13, 2023</w:t>
      </w:r>
      <w:r w:rsidR="003159F9">
        <w:rPr>
          <w:rFonts w:ascii="Arial" w:hAnsi="Arial" w:cs="Arial"/>
          <w:sz w:val="24"/>
          <w:szCs w:val="24"/>
        </w:rPr>
        <w:fldChar w:fldCharType="end"/>
      </w:r>
    </w:p>
    <w:p w14:paraId="7218D8F6" w14:textId="77777777" w:rsidR="009A5BA7" w:rsidRPr="00AB37A9" w:rsidRDefault="009A5BA7" w:rsidP="00AB37A9">
      <w:pPr>
        <w:rPr>
          <w:rFonts w:ascii="Arial" w:hAnsi="Arial" w:cs="Arial"/>
          <w:sz w:val="24"/>
          <w:szCs w:val="24"/>
        </w:rPr>
      </w:pPr>
    </w:p>
    <w:p w14:paraId="3E485425" w14:textId="5798837D" w:rsidR="00AB37A9" w:rsidRDefault="00830D13" w:rsidP="00AB37A9">
      <w:pPr>
        <w:rPr>
          <w:rFonts w:ascii="Arial" w:hAnsi="Arial" w:cs="Arial"/>
          <w:sz w:val="24"/>
          <w:szCs w:val="24"/>
        </w:rPr>
      </w:pPr>
      <w:r w:rsidRPr="00AB37A9">
        <w:rPr>
          <w:rFonts w:ascii="Arial" w:hAnsi="Arial" w:cs="Arial"/>
          <w:sz w:val="24"/>
          <w:szCs w:val="24"/>
        </w:rPr>
        <w:t>To:</w:t>
      </w:r>
      <w:r w:rsidRPr="00AB37A9">
        <w:rPr>
          <w:rFonts w:ascii="Arial" w:hAnsi="Arial" w:cs="Arial"/>
          <w:sz w:val="24"/>
          <w:szCs w:val="24"/>
        </w:rPr>
        <w:tab/>
      </w:r>
      <w:r w:rsidR="00FD460D">
        <w:rPr>
          <w:rFonts w:ascii="Arial" w:hAnsi="Arial" w:cs="Arial"/>
          <w:sz w:val="24"/>
          <w:szCs w:val="24"/>
        </w:rPr>
        <w:tab/>
      </w:r>
      <w:r w:rsidR="00030B15">
        <w:rPr>
          <w:rFonts w:ascii="Arial" w:hAnsi="Arial" w:cs="Arial"/>
          <w:sz w:val="24"/>
          <w:szCs w:val="24"/>
        </w:rPr>
        <w:t>Marcelia Nicholson</w:t>
      </w:r>
      <w:r w:rsidRPr="00AB37A9">
        <w:rPr>
          <w:rFonts w:ascii="Arial" w:hAnsi="Arial" w:cs="Arial"/>
          <w:sz w:val="24"/>
          <w:szCs w:val="24"/>
        </w:rPr>
        <w:t>, Chair</w:t>
      </w:r>
      <w:r w:rsidR="00030B15">
        <w:rPr>
          <w:rFonts w:ascii="Arial" w:hAnsi="Arial" w:cs="Arial"/>
          <w:sz w:val="24"/>
          <w:szCs w:val="24"/>
        </w:rPr>
        <w:t>woman</w:t>
      </w:r>
      <w:r w:rsidRPr="00AB37A9">
        <w:rPr>
          <w:rFonts w:ascii="Arial" w:hAnsi="Arial" w:cs="Arial"/>
          <w:sz w:val="24"/>
          <w:szCs w:val="24"/>
        </w:rPr>
        <w:t>, Milwaukee County Board of Supervisors</w:t>
      </w:r>
    </w:p>
    <w:p w14:paraId="77D0F62A" w14:textId="3C418994" w:rsidR="00AB37A9" w:rsidRDefault="00AB37A9" w:rsidP="00AB37A9">
      <w:pPr>
        <w:rPr>
          <w:rFonts w:ascii="Arial" w:hAnsi="Arial" w:cs="Arial"/>
          <w:sz w:val="24"/>
          <w:szCs w:val="24"/>
        </w:rPr>
      </w:pPr>
    </w:p>
    <w:p w14:paraId="2680AA96" w14:textId="4F738EC3" w:rsidR="009A5BA7" w:rsidRDefault="0096235A" w:rsidP="0096235A">
      <w:pPr>
        <w:ind w:right="-720"/>
        <w:rPr>
          <w:rFonts w:ascii="Arial" w:hAnsi="Arial" w:cs="Arial"/>
          <w:sz w:val="24"/>
          <w:szCs w:val="24"/>
        </w:rPr>
      </w:pPr>
      <w:r w:rsidRPr="00404F0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800" behindDoc="1" locked="0" layoutInCell="1" allowOverlap="1" wp14:anchorId="5F6A7CAD" wp14:editId="615CA10A">
            <wp:simplePos x="0" y="0"/>
            <wp:positionH relativeFrom="column">
              <wp:posOffset>5819775</wp:posOffset>
            </wp:positionH>
            <wp:positionV relativeFrom="paragraph">
              <wp:posOffset>83820</wp:posOffset>
            </wp:positionV>
            <wp:extent cx="720090" cy="334010"/>
            <wp:effectExtent l="0" t="0" r="381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D13" w:rsidRPr="00AB37A9">
        <w:rPr>
          <w:rFonts w:ascii="Arial" w:hAnsi="Arial" w:cs="Arial"/>
          <w:sz w:val="24"/>
          <w:szCs w:val="24"/>
        </w:rPr>
        <w:t>From:</w:t>
      </w:r>
      <w:r w:rsidR="00830D13" w:rsidRPr="00AB37A9">
        <w:rPr>
          <w:rFonts w:ascii="Arial" w:hAnsi="Arial" w:cs="Arial"/>
          <w:sz w:val="24"/>
          <w:szCs w:val="24"/>
        </w:rPr>
        <w:tab/>
      </w:r>
      <w:r w:rsidR="00D27B34">
        <w:rPr>
          <w:rFonts w:ascii="Arial" w:hAnsi="Arial" w:cs="Arial"/>
          <w:sz w:val="24"/>
          <w:szCs w:val="24"/>
        </w:rPr>
        <w:tab/>
      </w:r>
      <w:r w:rsidRPr="0096235A">
        <w:rPr>
          <w:rFonts w:ascii="Arial" w:hAnsi="Arial" w:cs="Arial"/>
          <w:sz w:val="24"/>
          <w:szCs w:val="24"/>
        </w:rPr>
        <w:t>Dean Legler, Director of Compensation/HRIS, Department of Human Resources</w:t>
      </w:r>
    </w:p>
    <w:p w14:paraId="311D03C0" w14:textId="6E64EE1D" w:rsidR="00330E87" w:rsidRDefault="00330E87" w:rsidP="00AB37A9">
      <w:pPr>
        <w:rPr>
          <w:rFonts w:ascii="Arial" w:hAnsi="Arial" w:cs="Arial"/>
          <w:sz w:val="24"/>
          <w:szCs w:val="24"/>
        </w:rPr>
      </w:pPr>
    </w:p>
    <w:p w14:paraId="4125ACA0" w14:textId="47C71903" w:rsidR="00AC280C" w:rsidRPr="007C5260" w:rsidRDefault="00830D13" w:rsidP="0096235A">
      <w:pPr>
        <w:ind w:left="1440" w:hanging="1440"/>
        <w:rPr>
          <w:rFonts w:ascii="Arial" w:hAnsi="Arial" w:cs="Arial"/>
          <w:sz w:val="24"/>
          <w:szCs w:val="24"/>
        </w:rPr>
      </w:pPr>
      <w:r w:rsidRPr="00AB37A9">
        <w:rPr>
          <w:rFonts w:ascii="Arial" w:hAnsi="Arial" w:cs="Arial"/>
          <w:sz w:val="24"/>
          <w:szCs w:val="24"/>
        </w:rPr>
        <w:t>Subject:</w:t>
      </w:r>
      <w:r w:rsidR="00D27B34">
        <w:rPr>
          <w:rFonts w:ascii="Arial" w:hAnsi="Arial" w:cs="Arial"/>
          <w:sz w:val="24"/>
          <w:szCs w:val="24"/>
        </w:rPr>
        <w:tab/>
      </w:r>
      <w:bookmarkStart w:id="0" w:name="_Hlk106024649"/>
      <w:r w:rsidR="001F659A" w:rsidRPr="001F659A">
        <w:rPr>
          <w:rFonts w:ascii="Arial" w:hAnsi="Arial" w:cs="Arial"/>
          <w:sz w:val="24"/>
          <w:szCs w:val="24"/>
        </w:rPr>
        <w:t xml:space="preserve">From the Director of Compensation/Human Resources Information Systems, Department of Human Resources, requesting approval of the classification of </w:t>
      </w:r>
      <w:r w:rsidR="00075387">
        <w:rPr>
          <w:rFonts w:ascii="Arial" w:hAnsi="Arial" w:cs="Arial"/>
          <w:sz w:val="24"/>
          <w:szCs w:val="24"/>
        </w:rPr>
        <w:t>one</w:t>
      </w:r>
      <w:r w:rsidR="001F659A" w:rsidRPr="001F659A">
        <w:rPr>
          <w:rFonts w:ascii="Arial" w:hAnsi="Arial" w:cs="Arial"/>
          <w:sz w:val="24"/>
          <w:szCs w:val="24"/>
        </w:rPr>
        <w:t xml:space="preserve">, Full Time Equivalent, </w:t>
      </w:r>
      <w:bookmarkStart w:id="1" w:name="_Hlk103075939"/>
      <w:bookmarkStart w:id="2" w:name="_Hlk103075913"/>
      <w:r w:rsidR="00CF2476">
        <w:rPr>
          <w:rFonts w:ascii="Arial" w:hAnsi="Arial" w:cs="Arial"/>
          <w:sz w:val="24"/>
          <w:szCs w:val="24"/>
        </w:rPr>
        <w:t>Public Health Data Analyst</w:t>
      </w:r>
      <w:r w:rsidR="00075387">
        <w:rPr>
          <w:rFonts w:ascii="Arial" w:hAnsi="Arial" w:cs="Arial"/>
          <w:sz w:val="24"/>
          <w:szCs w:val="24"/>
        </w:rPr>
        <w:t xml:space="preserve"> </w:t>
      </w:r>
      <w:r w:rsidR="00075387" w:rsidRPr="001F659A">
        <w:rPr>
          <w:rFonts w:ascii="Arial" w:hAnsi="Arial" w:cs="Arial"/>
          <w:sz w:val="24"/>
          <w:szCs w:val="24"/>
        </w:rPr>
        <w:t>position</w:t>
      </w:r>
      <w:r w:rsidR="001F659A" w:rsidRPr="001F659A">
        <w:rPr>
          <w:rFonts w:ascii="Arial" w:hAnsi="Arial" w:cs="Arial"/>
          <w:sz w:val="24"/>
          <w:szCs w:val="24"/>
        </w:rPr>
        <w:t xml:space="preserve"> (pay grade </w:t>
      </w:r>
      <w:r w:rsidR="00452191">
        <w:rPr>
          <w:rFonts w:ascii="Arial" w:hAnsi="Arial" w:cs="Arial"/>
          <w:sz w:val="24"/>
          <w:szCs w:val="24"/>
        </w:rPr>
        <w:t>29M</w:t>
      </w:r>
      <w:r w:rsidR="001F659A" w:rsidRPr="001F659A">
        <w:rPr>
          <w:rFonts w:ascii="Arial" w:hAnsi="Arial" w:cs="Arial"/>
          <w:sz w:val="24"/>
          <w:szCs w:val="24"/>
        </w:rPr>
        <w:t>) in the Milwaukee County</w:t>
      </w:r>
      <w:bookmarkEnd w:id="1"/>
      <w:bookmarkEnd w:id="2"/>
      <w:bookmarkEnd w:id="0"/>
      <w:r w:rsidR="00452191">
        <w:rPr>
          <w:rFonts w:ascii="Arial" w:hAnsi="Arial" w:cs="Arial"/>
          <w:sz w:val="24"/>
          <w:szCs w:val="24"/>
        </w:rPr>
        <w:t xml:space="preserve"> Department of Health and Human Services</w:t>
      </w:r>
      <w:r w:rsidR="002013AE">
        <w:rPr>
          <w:rFonts w:ascii="Arial" w:hAnsi="Arial" w:cs="Arial"/>
          <w:sz w:val="24"/>
          <w:szCs w:val="24"/>
        </w:rPr>
        <w:t xml:space="preserve">. </w:t>
      </w:r>
    </w:p>
    <w:p w14:paraId="5D5C41BA" w14:textId="77777777" w:rsidR="00330E87" w:rsidRPr="007C5260" w:rsidRDefault="00330E87" w:rsidP="00AB37A9">
      <w:pPr>
        <w:rPr>
          <w:rFonts w:ascii="Arial" w:hAnsi="Arial" w:cs="Arial"/>
          <w:sz w:val="24"/>
          <w:szCs w:val="24"/>
        </w:rPr>
      </w:pPr>
    </w:p>
    <w:p w14:paraId="6E5F1994" w14:textId="41413D15" w:rsidR="00330E87" w:rsidRDefault="00330E87" w:rsidP="0096235A">
      <w:pPr>
        <w:spacing w:after="120"/>
        <w:rPr>
          <w:rFonts w:ascii="Arial" w:hAnsi="Arial" w:cs="Arial"/>
          <w:sz w:val="24"/>
          <w:szCs w:val="24"/>
        </w:rPr>
      </w:pPr>
      <w:r w:rsidRPr="007C5260">
        <w:rPr>
          <w:rFonts w:ascii="Arial" w:hAnsi="Arial" w:cs="Arial"/>
          <w:sz w:val="24"/>
          <w:szCs w:val="24"/>
        </w:rPr>
        <w:t>File Type:</w:t>
      </w:r>
      <w:r w:rsidRPr="007C5260">
        <w:rPr>
          <w:rFonts w:ascii="Arial" w:hAnsi="Arial" w:cs="Arial"/>
          <w:sz w:val="24"/>
          <w:szCs w:val="24"/>
        </w:rPr>
        <w:tab/>
        <w:t>Action Report</w:t>
      </w:r>
    </w:p>
    <w:p w14:paraId="51653CE6" w14:textId="77777777" w:rsidR="00FD460D" w:rsidRDefault="00AC280C" w:rsidP="00AB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A32BB" wp14:editId="2C08F9E4">
                <wp:simplePos x="0" y="0"/>
                <wp:positionH relativeFrom="column">
                  <wp:posOffset>73025</wp:posOffset>
                </wp:positionH>
                <wp:positionV relativeFrom="paragraph">
                  <wp:posOffset>22860</wp:posOffset>
                </wp:positionV>
                <wp:extent cx="5867400" cy="19050"/>
                <wp:effectExtent l="15875" t="15240" r="22225" b="228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4C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.75pt;margin-top:1.8pt;width:462pt;height:1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auRwIAAJE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" strokeweight="2.25pt"/>
            </w:pict>
          </mc:Fallback>
        </mc:AlternateContent>
      </w:r>
    </w:p>
    <w:p w14:paraId="1B1D7A0E" w14:textId="070CDE3E" w:rsidR="009B7946" w:rsidRDefault="009B7946" w:rsidP="00682C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</w:t>
      </w:r>
    </w:p>
    <w:p w14:paraId="07F9ABE5" w14:textId="77777777" w:rsidR="005D24CD" w:rsidRPr="005D24CD" w:rsidRDefault="005D24CD" w:rsidP="005D24CD">
      <w:pPr>
        <w:pStyle w:val="BodyText"/>
        <w:spacing w:before="120"/>
        <w:ind w:left="0"/>
        <w:rPr>
          <w:rFonts w:ascii="Arial" w:hAnsi="Arial" w:cs="Arial"/>
          <w:sz w:val="24"/>
          <w:szCs w:val="24"/>
        </w:rPr>
      </w:pPr>
      <w:r w:rsidRPr="005D24CD">
        <w:rPr>
          <w:rFonts w:ascii="Arial" w:hAnsi="Arial" w:cs="Arial"/>
          <w:sz w:val="24"/>
          <w:szCs w:val="24"/>
        </w:rPr>
        <w:t>A review of the duties to be assigned to the new position requested by the department resulted in the following recommendation:</w:t>
      </w:r>
    </w:p>
    <w:p w14:paraId="104415A9" w14:textId="77777777" w:rsidR="005D24CD" w:rsidRPr="005D24CD" w:rsidRDefault="005D24CD" w:rsidP="005D24CD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F659A" w:rsidRPr="005D24CD" w14:paraId="6491F005" w14:textId="77777777" w:rsidTr="005D24C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0FB" w14:textId="5339D87F" w:rsidR="001F659A" w:rsidRPr="005D24CD" w:rsidRDefault="001F659A" w:rsidP="001F659A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63344922"/>
            <w:r w:rsidRPr="005D24CD"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395" w14:textId="6EDEE0A3" w:rsidR="001F659A" w:rsidRPr="005D24CD" w:rsidRDefault="00384A12" w:rsidP="001F659A">
            <w:pPr>
              <w:rPr>
                <w:rFonts w:ascii="Arial" w:hAnsi="Arial" w:cs="Arial"/>
                <w:sz w:val="24"/>
                <w:szCs w:val="24"/>
              </w:rPr>
            </w:pPr>
            <w:r w:rsidRPr="00384A12">
              <w:rPr>
                <w:rFonts w:ascii="Arial" w:hAnsi="Arial" w:cs="Arial"/>
                <w:sz w:val="24"/>
                <w:szCs w:val="24"/>
              </w:rPr>
              <w:t>Public Health Data Analyst</w:t>
            </w:r>
          </w:p>
        </w:tc>
      </w:tr>
      <w:tr w:rsidR="001F659A" w:rsidRPr="005D24CD" w14:paraId="03241711" w14:textId="77777777" w:rsidTr="005D24C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E84D" w14:textId="5FD0E427" w:rsidR="001F659A" w:rsidRPr="005D24CD" w:rsidRDefault="001F659A" w:rsidP="001F659A">
            <w:pPr>
              <w:rPr>
                <w:rFonts w:ascii="Arial" w:hAnsi="Arial" w:cs="Arial"/>
                <w:sz w:val="24"/>
                <w:szCs w:val="24"/>
              </w:rPr>
            </w:pPr>
            <w:r w:rsidRPr="005D24CD">
              <w:rPr>
                <w:rFonts w:ascii="Arial" w:hAnsi="Arial" w:cs="Arial"/>
                <w:sz w:val="24"/>
                <w:szCs w:val="24"/>
              </w:rPr>
              <w:t>High Org. - 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ECF" w14:textId="7B71D3A3" w:rsidR="001F659A" w:rsidRPr="005D24CD" w:rsidRDefault="00452191" w:rsidP="001F6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– Department of Health and Human Services (DHHS)</w:t>
            </w:r>
            <w:r w:rsidR="002A23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659A" w:rsidRPr="005D24CD" w14:paraId="3E9C0146" w14:textId="77777777" w:rsidTr="005D24C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8ED1" w14:textId="3219A274" w:rsidR="001F659A" w:rsidRPr="005D24CD" w:rsidRDefault="001F659A" w:rsidP="001F659A">
            <w:pPr>
              <w:rPr>
                <w:rFonts w:ascii="Arial" w:hAnsi="Arial" w:cs="Arial"/>
                <w:sz w:val="24"/>
                <w:szCs w:val="24"/>
              </w:rPr>
            </w:pPr>
            <w:r w:rsidRPr="005D24CD"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EC6" w14:textId="23720785" w:rsidR="001F659A" w:rsidRPr="005D24CD" w:rsidRDefault="00452191" w:rsidP="001F6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8110 – Director’s Office</w:t>
            </w:r>
            <w:r w:rsidR="002A23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659A" w:rsidRPr="005D24CD" w14:paraId="7DE47C6C" w14:textId="77777777" w:rsidTr="005D24C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B147" w14:textId="5DF8A5E3" w:rsidR="001F659A" w:rsidRPr="005D24CD" w:rsidRDefault="001F659A" w:rsidP="001F659A">
            <w:pPr>
              <w:rPr>
                <w:rFonts w:ascii="Arial" w:hAnsi="Arial" w:cs="Arial"/>
                <w:sz w:val="24"/>
                <w:szCs w:val="24"/>
              </w:rPr>
            </w:pPr>
            <w:r w:rsidRPr="005D24CD"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1E8" w14:textId="4BB4BB37" w:rsidR="001F659A" w:rsidRPr="005D24CD" w:rsidRDefault="00075387" w:rsidP="001F6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659A" w:rsidRPr="005D24CD" w14:paraId="3D79ECEE" w14:textId="77777777" w:rsidTr="00D2726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7D7" w14:textId="5FD47902" w:rsidR="001F659A" w:rsidRPr="005D24CD" w:rsidRDefault="001F659A" w:rsidP="001F659A">
            <w:pPr>
              <w:rPr>
                <w:rFonts w:ascii="Arial" w:hAnsi="Arial" w:cs="Arial"/>
                <w:sz w:val="24"/>
                <w:szCs w:val="24"/>
              </w:rPr>
            </w:pPr>
            <w:r w:rsidRPr="005D24CD"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FA4" w14:textId="2A40FAA5" w:rsidR="001F659A" w:rsidRPr="005D24CD" w:rsidRDefault="00452191" w:rsidP="001F659A">
            <w:pPr>
              <w:tabs>
                <w:tab w:val="left" w:pos="82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29M</w:t>
            </w:r>
          </w:p>
        </w:tc>
      </w:tr>
      <w:tr w:rsidR="001F659A" w:rsidRPr="005D24CD" w14:paraId="63DB878D" w14:textId="77777777" w:rsidTr="00D2726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44F3" w14:textId="7D69E5F5" w:rsidR="001F659A" w:rsidRPr="005D24CD" w:rsidRDefault="00452191" w:rsidP="001F6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1F659A" w:rsidRPr="005D24CD">
              <w:rPr>
                <w:rFonts w:ascii="Arial" w:hAnsi="Arial" w:cs="Arial"/>
                <w:sz w:val="24"/>
                <w:szCs w:val="24"/>
              </w:rPr>
              <w:t xml:space="preserve">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3A1" w14:textId="76E75411" w:rsidR="001F659A" w:rsidRPr="005D24CD" w:rsidRDefault="00452191" w:rsidP="001F659A">
            <w:pPr>
              <w:rPr>
                <w:rFonts w:ascii="Arial" w:hAnsi="Arial" w:cs="Arial"/>
                <w:sz w:val="24"/>
                <w:szCs w:val="24"/>
              </w:rPr>
            </w:pPr>
            <w:r w:rsidRPr="00452191">
              <w:rPr>
                <w:rFonts w:ascii="Arial" w:hAnsi="Arial" w:cs="Arial"/>
                <w:sz w:val="24"/>
                <w:szCs w:val="24"/>
              </w:rPr>
              <w:t>$63,939.20</w:t>
            </w:r>
          </w:p>
        </w:tc>
      </w:tr>
      <w:tr w:rsidR="001F659A" w:rsidRPr="005D24CD" w14:paraId="59313C90" w14:textId="77777777" w:rsidTr="00D2726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11AC" w14:textId="0AC7A16D" w:rsidR="001F659A" w:rsidRPr="005D24CD" w:rsidRDefault="00452191" w:rsidP="001F6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</w:t>
            </w:r>
            <w:r w:rsidR="001F659A" w:rsidRPr="005D24CD">
              <w:rPr>
                <w:rFonts w:ascii="Arial" w:hAnsi="Arial" w:cs="Arial"/>
                <w:sz w:val="24"/>
                <w:szCs w:val="24"/>
              </w:rPr>
              <w:t xml:space="preserve">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171" w14:textId="7C1F206D" w:rsidR="001F659A" w:rsidRPr="005D24CD" w:rsidRDefault="00452191" w:rsidP="001F659A">
            <w:pPr>
              <w:rPr>
                <w:rFonts w:ascii="Arial" w:hAnsi="Arial" w:cs="Arial"/>
                <w:sz w:val="24"/>
                <w:szCs w:val="24"/>
              </w:rPr>
            </w:pPr>
            <w:r w:rsidRPr="00452191">
              <w:rPr>
                <w:rFonts w:ascii="Arial" w:hAnsi="Arial" w:cs="Arial"/>
                <w:sz w:val="24"/>
                <w:szCs w:val="24"/>
              </w:rPr>
              <w:t>$76,606.40</w:t>
            </w:r>
          </w:p>
        </w:tc>
      </w:tr>
      <w:bookmarkEnd w:id="3"/>
    </w:tbl>
    <w:p w14:paraId="472D72A2" w14:textId="77777777" w:rsidR="009B7946" w:rsidRPr="009B7946" w:rsidRDefault="009B7946" w:rsidP="00682CC6">
      <w:pPr>
        <w:rPr>
          <w:rFonts w:ascii="Arial" w:hAnsi="Arial" w:cs="Arial"/>
          <w:bCs/>
          <w:sz w:val="24"/>
          <w:szCs w:val="24"/>
        </w:rPr>
      </w:pPr>
    </w:p>
    <w:p w14:paraId="45E8C95C" w14:textId="30A6EF34" w:rsidR="00682CC6" w:rsidRPr="005F6BDA" w:rsidRDefault="00682CC6" w:rsidP="00682CC6">
      <w:pPr>
        <w:rPr>
          <w:rFonts w:ascii="Arial" w:hAnsi="Arial" w:cs="Arial"/>
          <w:b/>
          <w:sz w:val="24"/>
          <w:szCs w:val="24"/>
          <w:u w:val="single"/>
        </w:rPr>
      </w:pPr>
      <w:r w:rsidRPr="005F6BDA">
        <w:rPr>
          <w:rFonts w:ascii="Arial" w:hAnsi="Arial" w:cs="Arial"/>
          <w:b/>
          <w:sz w:val="24"/>
          <w:szCs w:val="24"/>
          <w:u w:val="single"/>
        </w:rPr>
        <w:t>POLICY</w:t>
      </w:r>
    </w:p>
    <w:p w14:paraId="2079D47F" w14:textId="77777777" w:rsidR="00682CC6" w:rsidRDefault="00682CC6" w:rsidP="00682C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682CC6" w14:paraId="1958B6AD" w14:textId="77777777" w:rsidTr="001F469B">
        <w:tc>
          <w:tcPr>
            <w:tcW w:w="5035" w:type="dxa"/>
          </w:tcPr>
          <w:p w14:paraId="536F4BCE" w14:textId="77777777" w:rsidR="00682CC6" w:rsidRDefault="00682CC6" w:rsidP="001F469B">
            <w:pPr>
              <w:rPr>
                <w:rFonts w:ascii="Arial" w:hAnsi="Arial" w:cs="Arial"/>
                <w:sz w:val="24"/>
                <w:szCs w:val="24"/>
              </w:rPr>
            </w:pPr>
            <w:r w:rsidRPr="009A6404">
              <w:rPr>
                <w:rFonts w:ascii="Arial" w:hAnsi="Arial" w:cs="Arial"/>
                <w:szCs w:val="24"/>
              </w:rPr>
              <w:t>Milwaukee County Code of General Ordinances:</w:t>
            </w:r>
          </w:p>
        </w:tc>
        <w:tc>
          <w:tcPr>
            <w:tcW w:w="4315" w:type="dxa"/>
          </w:tcPr>
          <w:p w14:paraId="6FBBF952" w14:textId="27FFD991" w:rsidR="00682CC6" w:rsidRDefault="00384A12" w:rsidP="001F469B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D24CD" w:rsidRPr="005D24CD">
                <w:rPr>
                  <w:rStyle w:val="Hyperlink"/>
                  <w:rFonts w:ascii="Arial" w:hAnsi="Arial" w:cs="Arial"/>
                  <w:sz w:val="24"/>
                  <w:szCs w:val="24"/>
                </w:rPr>
                <w:t>17.05 (1)</w:t>
              </w:r>
            </w:hyperlink>
          </w:p>
        </w:tc>
      </w:tr>
    </w:tbl>
    <w:p w14:paraId="6BC362A6" w14:textId="50F5EEFD" w:rsidR="00CF671B" w:rsidRDefault="00CF671B">
      <w:pPr>
        <w:rPr>
          <w:rFonts w:ascii="Arial" w:hAnsi="Arial" w:cs="Arial"/>
          <w:sz w:val="24"/>
          <w:szCs w:val="24"/>
        </w:rPr>
      </w:pPr>
    </w:p>
    <w:p w14:paraId="36C277C9" w14:textId="4ACA8915" w:rsidR="00AC280C" w:rsidRPr="005F6BDA" w:rsidRDefault="00682CC6" w:rsidP="00FD46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5D7A35A8" w14:textId="77977BD8" w:rsidR="00FD460D" w:rsidRDefault="005D24CD" w:rsidP="00FD4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D24CD">
        <w:rPr>
          <w:rFonts w:ascii="Arial" w:hAnsi="Arial" w:cs="Arial"/>
          <w:sz w:val="24"/>
          <w:szCs w:val="24"/>
        </w:rPr>
        <w:t>he Department of Human Resources is responsible for assessing the duties associated with the position and providing a job title and compensation recommendation to the Committee on Personnel</w:t>
      </w:r>
      <w:r w:rsidR="00DF22D2" w:rsidRPr="00DF22D2">
        <w:rPr>
          <w:rFonts w:ascii="Arial" w:hAnsi="Arial" w:cs="Arial"/>
          <w:sz w:val="24"/>
          <w:szCs w:val="24"/>
        </w:rPr>
        <w:t>.</w:t>
      </w:r>
      <w:r w:rsidR="000A54B4">
        <w:rPr>
          <w:rFonts w:ascii="Arial" w:hAnsi="Arial" w:cs="Arial"/>
          <w:sz w:val="24"/>
          <w:szCs w:val="24"/>
        </w:rPr>
        <w:t xml:space="preserve"> T</w:t>
      </w:r>
      <w:r w:rsidR="000A54B4" w:rsidRPr="000A54B4">
        <w:rPr>
          <w:rFonts w:ascii="Arial" w:hAnsi="Arial" w:cs="Arial"/>
          <w:sz w:val="24"/>
          <w:szCs w:val="24"/>
        </w:rPr>
        <w:t>he request to create the position is being reviewed separately by the Committee on Financ</w:t>
      </w:r>
      <w:r w:rsidR="00075387">
        <w:rPr>
          <w:rFonts w:ascii="Arial" w:hAnsi="Arial" w:cs="Arial"/>
          <w:sz w:val="24"/>
          <w:szCs w:val="24"/>
        </w:rPr>
        <w:t>e</w:t>
      </w:r>
      <w:r w:rsidR="000A54B4">
        <w:rPr>
          <w:rFonts w:ascii="Arial" w:hAnsi="Arial" w:cs="Arial"/>
          <w:sz w:val="24"/>
          <w:szCs w:val="24"/>
        </w:rPr>
        <w:t>. This process is in accordance with Chapter 17.05 (1) of the Milwaukee County General Ordinances.</w:t>
      </w:r>
    </w:p>
    <w:p w14:paraId="343C91E6" w14:textId="77777777" w:rsidR="00DF22D2" w:rsidRDefault="00DF22D2" w:rsidP="00FD46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A54B4" w14:paraId="448A5A2A" w14:textId="77777777" w:rsidTr="00B316A4">
        <w:tc>
          <w:tcPr>
            <w:tcW w:w="2965" w:type="dxa"/>
          </w:tcPr>
          <w:p w14:paraId="46CE9DFC" w14:textId="77777777" w:rsidR="000A54B4" w:rsidRDefault="000A54B4" w:rsidP="000A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Related File No’s:</w:t>
            </w:r>
          </w:p>
        </w:tc>
        <w:tc>
          <w:tcPr>
            <w:tcW w:w="6385" w:type="dxa"/>
          </w:tcPr>
          <w:p w14:paraId="7F8FA3C3" w14:textId="097713AB" w:rsidR="000A54B4" w:rsidRDefault="000A54B4" w:rsidP="000A5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4B4" w14:paraId="4B24DD22" w14:textId="77777777" w:rsidTr="00B316A4">
        <w:tc>
          <w:tcPr>
            <w:tcW w:w="2965" w:type="dxa"/>
          </w:tcPr>
          <w:p w14:paraId="0AB1CD82" w14:textId="77777777" w:rsidR="000A54B4" w:rsidRDefault="000A54B4" w:rsidP="000A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Associated File No’s</w:t>
            </w:r>
          </w:p>
          <w:p w14:paraId="6225BC4E" w14:textId="77777777" w:rsidR="000A54B4" w:rsidRDefault="000A54B4" w:rsidP="000A54B4">
            <w:pPr>
              <w:rPr>
                <w:rFonts w:ascii="Arial" w:hAnsi="Arial" w:cs="Arial"/>
                <w:sz w:val="24"/>
                <w:szCs w:val="24"/>
              </w:rPr>
            </w:pPr>
            <w:r w:rsidRPr="00BB6ABB">
              <w:rPr>
                <w:rFonts w:ascii="Arial" w:hAnsi="Arial" w:cs="Arial"/>
                <w:sz w:val="20"/>
                <w:szCs w:val="24"/>
              </w:rPr>
              <w:t>(Including Transfer Packets):</w:t>
            </w:r>
          </w:p>
        </w:tc>
        <w:tc>
          <w:tcPr>
            <w:tcW w:w="6385" w:type="dxa"/>
          </w:tcPr>
          <w:p w14:paraId="5CB5F27F" w14:textId="77777777" w:rsidR="000A54B4" w:rsidRDefault="000A54B4" w:rsidP="000A5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4B4" w14:paraId="579245EA" w14:textId="77777777" w:rsidTr="00B316A4">
        <w:tc>
          <w:tcPr>
            <w:tcW w:w="2965" w:type="dxa"/>
          </w:tcPr>
          <w:p w14:paraId="604449E0" w14:textId="77777777" w:rsidR="000A54B4" w:rsidRDefault="000A54B4" w:rsidP="000A5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Previous Action Date(s):</w:t>
            </w:r>
          </w:p>
        </w:tc>
        <w:tc>
          <w:tcPr>
            <w:tcW w:w="6385" w:type="dxa"/>
          </w:tcPr>
          <w:p w14:paraId="36D2FF20" w14:textId="77777777" w:rsidR="000A54B4" w:rsidRDefault="000A54B4" w:rsidP="000A54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B1FB3" w14:textId="23441C83" w:rsidR="00004571" w:rsidRDefault="00004571" w:rsidP="00FD460D">
      <w:pPr>
        <w:rPr>
          <w:rFonts w:ascii="Arial" w:hAnsi="Arial" w:cs="Arial"/>
          <w:sz w:val="24"/>
          <w:szCs w:val="24"/>
        </w:rPr>
      </w:pPr>
    </w:p>
    <w:p w14:paraId="2232DC96" w14:textId="1B3CECD3" w:rsidR="00004571" w:rsidRPr="006A2941" w:rsidRDefault="00004571" w:rsidP="0000457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ALIGNMENT TO STRATEGIC PLAN</w:t>
      </w:r>
    </w:p>
    <w:p w14:paraId="14453AA4" w14:textId="2FDA4DAF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the item aligns to </w:t>
      </w:r>
      <w:r w:rsidR="00BF4E08">
        <w:rPr>
          <w:rFonts w:ascii="Arial" w:hAnsi="Arial" w:cs="Arial"/>
          <w:sz w:val="24"/>
          <w:szCs w:val="24"/>
        </w:rPr>
        <w:t xml:space="preserve">the objectives in </w:t>
      </w:r>
      <w:r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Pr="00BF4E08">
          <w:rPr>
            <w:rStyle w:val="Hyperlink"/>
            <w:rFonts w:ascii="Arial" w:hAnsi="Arial" w:cs="Arial"/>
            <w:sz w:val="24"/>
            <w:szCs w:val="24"/>
          </w:rPr>
          <w:t>strategic plan</w:t>
        </w:r>
      </w:hyperlink>
      <w:r>
        <w:rPr>
          <w:rFonts w:ascii="Arial" w:hAnsi="Arial" w:cs="Arial"/>
          <w:sz w:val="24"/>
          <w:szCs w:val="24"/>
        </w:rPr>
        <w:t>:</w:t>
      </w:r>
    </w:p>
    <w:p w14:paraId="3EE75861" w14:textId="7777777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1A:</w:t>
      </w:r>
      <w:r>
        <w:rPr>
          <w:rFonts w:ascii="Arial" w:hAnsi="Arial" w:cs="Arial"/>
          <w:sz w:val="24"/>
          <w:szCs w:val="24"/>
        </w:rPr>
        <w:tab/>
        <w:t>Reflect the full diversity of the County at every level of County government</w:t>
      </w:r>
    </w:p>
    <w:p w14:paraId="4C3660EC" w14:textId="7777777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1B:</w:t>
      </w:r>
      <w:r>
        <w:rPr>
          <w:rFonts w:ascii="Arial" w:hAnsi="Arial" w:cs="Arial"/>
          <w:sz w:val="24"/>
          <w:szCs w:val="24"/>
        </w:rPr>
        <w:tab/>
        <w:t>Create and nurture an inclusive culture across County government</w:t>
      </w:r>
    </w:p>
    <w:p w14:paraId="5D3115D9" w14:textId="77777777" w:rsidR="00004571" w:rsidRDefault="00004571" w:rsidP="0000457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1C:</w:t>
      </w:r>
      <w:r>
        <w:rPr>
          <w:rFonts w:ascii="Arial" w:hAnsi="Arial" w:cs="Arial"/>
          <w:sz w:val="24"/>
          <w:szCs w:val="24"/>
        </w:rPr>
        <w:tab/>
        <w:t>Increase the number of County contracts awarded to minority and women-owned businesses</w:t>
      </w:r>
    </w:p>
    <w:p w14:paraId="3F20170D" w14:textId="7777777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2A:</w:t>
      </w:r>
      <w:r>
        <w:rPr>
          <w:rFonts w:ascii="Arial" w:hAnsi="Arial" w:cs="Arial"/>
          <w:sz w:val="24"/>
          <w:szCs w:val="24"/>
        </w:rPr>
        <w:tab/>
        <w:t>Determine what, where, and how we deliver services to advance health equity</w:t>
      </w:r>
    </w:p>
    <w:p w14:paraId="4D2112CE" w14:textId="6A5F4654" w:rsidR="00004571" w:rsidRDefault="00004571" w:rsidP="0000457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2B:</w:t>
      </w:r>
      <w:r>
        <w:rPr>
          <w:rFonts w:ascii="Arial" w:hAnsi="Arial" w:cs="Arial"/>
          <w:sz w:val="24"/>
          <w:szCs w:val="24"/>
        </w:rPr>
        <w:tab/>
        <w:t>Break down silos across County government to maximize access to and quality of services offer</w:t>
      </w:r>
      <w:r w:rsidR="004A46D2">
        <w:rPr>
          <w:rFonts w:ascii="Arial" w:hAnsi="Arial" w:cs="Arial"/>
          <w:sz w:val="24"/>
          <w:szCs w:val="24"/>
        </w:rPr>
        <w:t>ed</w:t>
      </w:r>
    </w:p>
    <w:p w14:paraId="08DB54D0" w14:textId="7777777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2C:</w:t>
      </w:r>
      <w:r>
        <w:rPr>
          <w:rFonts w:ascii="Arial" w:hAnsi="Arial" w:cs="Arial"/>
          <w:sz w:val="24"/>
          <w:szCs w:val="24"/>
        </w:rPr>
        <w:tab/>
        <w:t>Apply a racial equity lens to all decisions</w:t>
      </w:r>
    </w:p>
    <w:p w14:paraId="61515939" w14:textId="7777777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3A:</w:t>
      </w:r>
      <w:r>
        <w:rPr>
          <w:rFonts w:ascii="Arial" w:hAnsi="Arial" w:cs="Arial"/>
          <w:sz w:val="24"/>
          <w:szCs w:val="24"/>
        </w:rPr>
        <w:tab/>
        <w:t>Invest “upstream” to address root causes of health disparities</w:t>
      </w:r>
    </w:p>
    <w:p w14:paraId="08D8B940" w14:textId="7777777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3B:</w:t>
      </w:r>
      <w:r>
        <w:rPr>
          <w:rFonts w:ascii="Arial" w:hAnsi="Arial" w:cs="Arial"/>
          <w:sz w:val="24"/>
          <w:szCs w:val="24"/>
        </w:rPr>
        <w:tab/>
        <w:t>Enhance the County’s fiscal health and sustainability</w:t>
      </w:r>
    </w:p>
    <w:p w14:paraId="7D47820C" w14:textId="77777777" w:rsidR="00004571" w:rsidRDefault="00004571" w:rsidP="0000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3C:</w:t>
      </w:r>
      <w:r>
        <w:rPr>
          <w:rFonts w:ascii="Arial" w:hAnsi="Arial" w:cs="Arial"/>
          <w:sz w:val="24"/>
          <w:szCs w:val="24"/>
        </w:rPr>
        <w:tab/>
        <w:t>Dismantle barriers to diverse and inclusive communities</w:t>
      </w:r>
    </w:p>
    <w:p w14:paraId="37ED3CD9" w14:textId="77777777" w:rsidR="00682CC6" w:rsidRDefault="00682CC6" w:rsidP="00FD460D">
      <w:pPr>
        <w:rPr>
          <w:rFonts w:ascii="Arial" w:hAnsi="Arial" w:cs="Arial"/>
          <w:sz w:val="24"/>
          <w:szCs w:val="24"/>
        </w:rPr>
      </w:pPr>
    </w:p>
    <w:p w14:paraId="157EEFE2" w14:textId="77777777" w:rsidR="00AC280C" w:rsidRPr="005F6BDA" w:rsidRDefault="00AC280C" w:rsidP="00FD460D">
      <w:pPr>
        <w:rPr>
          <w:rFonts w:ascii="Arial" w:hAnsi="Arial" w:cs="Arial"/>
          <w:b/>
          <w:sz w:val="24"/>
          <w:szCs w:val="24"/>
          <w:u w:val="single"/>
        </w:rPr>
      </w:pPr>
      <w:r w:rsidRPr="005F6BDA">
        <w:rPr>
          <w:rFonts w:ascii="Arial" w:hAnsi="Arial" w:cs="Arial"/>
          <w:b/>
          <w:sz w:val="24"/>
          <w:szCs w:val="24"/>
          <w:u w:val="single"/>
        </w:rPr>
        <w:t>FISCAL EFFECT</w:t>
      </w:r>
    </w:p>
    <w:p w14:paraId="54550855" w14:textId="375FA134" w:rsidR="00FB6D4C" w:rsidRPr="00FB6D4C" w:rsidRDefault="000A54B4" w:rsidP="000A54B4">
      <w:pPr>
        <w:rPr>
          <w:rFonts w:ascii="Arial" w:hAnsi="Arial" w:cs="Arial"/>
          <w:sz w:val="24"/>
          <w:szCs w:val="24"/>
        </w:rPr>
      </w:pPr>
      <w:r w:rsidRPr="000A54B4">
        <w:rPr>
          <w:rFonts w:ascii="Arial" w:hAnsi="Arial" w:cs="Arial"/>
          <w:sz w:val="24"/>
          <w:szCs w:val="24"/>
        </w:rPr>
        <w:t>The Department of Human Resources requests the approval of the classification recommendation.</w:t>
      </w:r>
      <w:r>
        <w:rPr>
          <w:rFonts w:ascii="Arial" w:hAnsi="Arial" w:cs="Arial"/>
          <w:sz w:val="24"/>
          <w:szCs w:val="24"/>
        </w:rPr>
        <w:t xml:space="preserve"> </w:t>
      </w:r>
      <w:r w:rsidRPr="000A54B4">
        <w:rPr>
          <w:rFonts w:ascii="Arial" w:hAnsi="Arial" w:cs="Arial"/>
          <w:sz w:val="24"/>
          <w:szCs w:val="24"/>
        </w:rPr>
        <w:t>The Department of Human Resources is responsible for assessing the duties associated with the position and providing a job title and compensation recommendation.</w:t>
      </w:r>
    </w:p>
    <w:p w14:paraId="0A09859C" w14:textId="77777777" w:rsidR="00027999" w:rsidRPr="00027999" w:rsidRDefault="00027999" w:rsidP="00FD460D">
      <w:pPr>
        <w:rPr>
          <w:rFonts w:ascii="Arial" w:hAnsi="Arial" w:cs="Arial"/>
          <w:sz w:val="24"/>
          <w:szCs w:val="24"/>
        </w:rPr>
      </w:pPr>
    </w:p>
    <w:p w14:paraId="757158BE" w14:textId="44337265" w:rsidR="00AC280C" w:rsidRPr="007C5260" w:rsidRDefault="00AC280C" w:rsidP="00FD460D">
      <w:pPr>
        <w:rPr>
          <w:rFonts w:ascii="Arial" w:hAnsi="Arial" w:cs="Arial"/>
          <w:b/>
          <w:sz w:val="24"/>
          <w:szCs w:val="24"/>
          <w:u w:val="single"/>
        </w:rPr>
      </w:pPr>
      <w:r w:rsidRPr="009770B8">
        <w:rPr>
          <w:rFonts w:ascii="Arial" w:hAnsi="Arial" w:cs="Arial"/>
          <w:b/>
          <w:sz w:val="24"/>
          <w:szCs w:val="24"/>
          <w:u w:val="single"/>
        </w:rPr>
        <w:t>TERMS</w:t>
      </w:r>
    </w:p>
    <w:p w14:paraId="01EF0CCB" w14:textId="77777777" w:rsidR="00FB6D4C" w:rsidRDefault="00FB6D4C" w:rsidP="00FD460D">
      <w:pPr>
        <w:rPr>
          <w:rFonts w:ascii="Arial" w:hAnsi="Arial" w:cs="Arial"/>
          <w:sz w:val="24"/>
          <w:szCs w:val="24"/>
        </w:rPr>
      </w:pPr>
    </w:p>
    <w:p w14:paraId="4F6CD9D7" w14:textId="77777777" w:rsidR="00FB6D4C" w:rsidRPr="00FB6D4C" w:rsidRDefault="00FB6D4C" w:rsidP="00FB6D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B6D4C">
        <w:rPr>
          <w:rFonts w:ascii="Arial" w:hAnsi="Arial" w:cs="Arial"/>
          <w:b/>
          <w:bCs/>
          <w:sz w:val="24"/>
          <w:szCs w:val="24"/>
          <w:u w:val="single"/>
        </w:rPr>
        <w:t>VIRTUAL MEETING INVITES</w:t>
      </w:r>
    </w:p>
    <w:p w14:paraId="3BC98BDB" w14:textId="77777777" w:rsidR="000A54B4" w:rsidRDefault="00384A12" w:rsidP="000A54B4">
      <w:pPr>
        <w:rPr>
          <w:rFonts w:ascii="Arial" w:hAnsi="Arial" w:cs="Arial"/>
          <w:sz w:val="24"/>
          <w:szCs w:val="24"/>
        </w:rPr>
      </w:pPr>
      <w:hyperlink r:id="rId10" w:history="1">
        <w:r w:rsidR="000A54B4" w:rsidRPr="00E22592">
          <w:rPr>
            <w:rStyle w:val="Hyperlink"/>
            <w:rFonts w:ascii="Arial" w:hAnsi="Arial" w:cs="Arial"/>
            <w:sz w:val="24"/>
            <w:szCs w:val="24"/>
          </w:rPr>
          <w:t>Margo.Franklin@milwaukeecountywi.gov</w:t>
        </w:r>
      </w:hyperlink>
      <w:r w:rsidR="000A54B4">
        <w:rPr>
          <w:rFonts w:ascii="Arial" w:hAnsi="Arial" w:cs="Arial"/>
          <w:sz w:val="24"/>
          <w:szCs w:val="24"/>
        </w:rPr>
        <w:t xml:space="preserve"> </w:t>
      </w:r>
    </w:p>
    <w:p w14:paraId="33814E60" w14:textId="50EC60A7" w:rsidR="002A2360" w:rsidRDefault="00384A12" w:rsidP="00BC1521">
      <w:pPr>
        <w:rPr>
          <w:rFonts w:ascii="Arial" w:hAnsi="Arial" w:cs="Arial"/>
          <w:sz w:val="24"/>
          <w:szCs w:val="24"/>
        </w:rPr>
      </w:pPr>
      <w:hyperlink r:id="rId11" w:history="1">
        <w:r w:rsidR="000A54B4" w:rsidRPr="00E22592">
          <w:rPr>
            <w:rStyle w:val="Hyperlink"/>
            <w:rFonts w:ascii="Arial" w:hAnsi="Arial" w:cs="Arial"/>
            <w:sz w:val="24"/>
            <w:szCs w:val="24"/>
          </w:rPr>
          <w:t>Dean.Legler@millwaukeecountywi.gov</w:t>
        </w:r>
      </w:hyperlink>
      <w:r w:rsidR="000A54B4">
        <w:rPr>
          <w:rFonts w:ascii="Arial" w:hAnsi="Arial" w:cs="Arial"/>
          <w:sz w:val="24"/>
          <w:szCs w:val="24"/>
        </w:rPr>
        <w:t xml:space="preserve"> </w:t>
      </w:r>
    </w:p>
    <w:p w14:paraId="1744C861" w14:textId="1E3B6376" w:rsidR="00452191" w:rsidRDefault="00384A12" w:rsidP="00BC1521">
      <w:pPr>
        <w:rPr>
          <w:rFonts w:ascii="Arial" w:hAnsi="Arial" w:cs="Arial"/>
          <w:sz w:val="24"/>
          <w:szCs w:val="24"/>
        </w:rPr>
      </w:pPr>
      <w:hyperlink r:id="rId12" w:history="1">
        <w:r w:rsidR="00452191" w:rsidRPr="00017272">
          <w:rPr>
            <w:rStyle w:val="Hyperlink"/>
            <w:rFonts w:ascii="Arial" w:hAnsi="Arial" w:cs="Arial"/>
            <w:sz w:val="24"/>
            <w:szCs w:val="24"/>
          </w:rPr>
          <w:t>Shakita.LaGrant@milwaukeecountywi.gov</w:t>
        </w:r>
      </w:hyperlink>
    </w:p>
    <w:p w14:paraId="71AF1688" w14:textId="77777777" w:rsidR="00452191" w:rsidRPr="00BC1521" w:rsidRDefault="00452191" w:rsidP="00BC1521">
      <w:pPr>
        <w:rPr>
          <w:rFonts w:ascii="Arial" w:hAnsi="Arial" w:cs="Arial"/>
          <w:sz w:val="24"/>
          <w:szCs w:val="24"/>
        </w:rPr>
      </w:pPr>
    </w:p>
    <w:p w14:paraId="09BECCC4" w14:textId="42F86474" w:rsidR="000A54B4" w:rsidRPr="00682CC6" w:rsidRDefault="000A54B4" w:rsidP="000A54B4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4647F1">
        <w:rPr>
          <w:rFonts w:ascii="Arial" w:hAnsi="Arial" w:cs="Arial"/>
          <w:b/>
          <w:sz w:val="24"/>
          <w:u w:val="single"/>
        </w:rPr>
        <w:t>PREPARED BY</w:t>
      </w:r>
      <w:r>
        <w:rPr>
          <w:rFonts w:ascii="Arial" w:hAnsi="Arial" w:cs="Arial"/>
          <w:b/>
          <w:sz w:val="24"/>
          <w:u w:val="single"/>
        </w:rPr>
        <w:t>:</w:t>
      </w:r>
    </w:p>
    <w:p w14:paraId="77C23A37" w14:textId="77777777" w:rsidR="000A54B4" w:rsidRDefault="000A54B4" w:rsidP="000A54B4">
      <w:pPr>
        <w:pStyle w:val="BodyText"/>
        <w:ind w:left="0"/>
        <w:rPr>
          <w:rFonts w:ascii="Arial" w:hAnsi="Arial" w:cs="Arial"/>
          <w:sz w:val="24"/>
        </w:rPr>
      </w:pPr>
      <w:r w:rsidRPr="00601F2E">
        <w:rPr>
          <w:rFonts w:ascii="Arial" w:hAnsi="Arial" w:cs="Arial"/>
          <w:sz w:val="24"/>
        </w:rPr>
        <w:t>Dean Legler, Director of Compensation/HRIS, Department of Human Resources</w:t>
      </w:r>
    </w:p>
    <w:p w14:paraId="7EC2544C" w14:textId="77777777" w:rsidR="000A54B4" w:rsidRDefault="000A54B4" w:rsidP="000A54B4">
      <w:pPr>
        <w:pStyle w:val="BodyText"/>
        <w:ind w:left="0"/>
        <w:rPr>
          <w:rFonts w:ascii="Arial" w:hAnsi="Arial" w:cs="Arial"/>
          <w:sz w:val="24"/>
        </w:rPr>
      </w:pPr>
    </w:p>
    <w:p w14:paraId="0028DB74" w14:textId="77777777" w:rsidR="000A54B4" w:rsidRPr="004647F1" w:rsidRDefault="000A54B4" w:rsidP="000A54B4">
      <w:pPr>
        <w:pStyle w:val="BodyText"/>
        <w:ind w:left="0"/>
        <w:rPr>
          <w:rFonts w:ascii="Arial" w:hAnsi="Arial" w:cs="Arial"/>
          <w:b/>
          <w:sz w:val="24"/>
          <w:u w:val="single"/>
        </w:rPr>
      </w:pPr>
      <w:r w:rsidRPr="004647F1">
        <w:rPr>
          <w:rFonts w:ascii="Arial" w:hAnsi="Arial" w:cs="Arial"/>
          <w:b/>
          <w:sz w:val="24"/>
          <w:u w:val="single"/>
        </w:rPr>
        <w:t>APPROVED BY:</w:t>
      </w:r>
    </w:p>
    <w:p w14:paraId="3A779DB9" w14:textId="77777777" w:rsidR="000A54B4" w:rsidRPr="004B34BD" w:rsidRDefault="000A54B4" w:rsidP="000A54B4">
      <w:pPr>
        <w:pStyle w:val="BodyTex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Margo Franklin, Chief Human Resources Officer, Department of Human Resources</w:t>
      </w:r>
    </w:p>
    <w:p w14:paraId="19EA9EF9" w14:textId="77777777" w:rsidR="000A54B4" w:rsidRPr="004B34BD" w:rsidRDefault="000A54B4" w:rsidP="000A54B4">
      <w:pPr>
        <w:pStyle w:val="BodyText"/>
        <w:ind w:left="0"/>
        <w:rPr>
          <w:rFonts w:ascii="Arial" w:hAnsi="Arial" w:cs="Arial"/>
          <w:sz w:val="24"/>
        </w:rPr>
      </w:pPr>
    </w:p>
    <w:p w14:paraId="58E1735F" w14:textId="77777777" w:rsidR="000A54B4" w:rsidRDefault="000A54B4" w:rsidP="000A54B4">
      <w:pPr>
        <w:rPr>
          <w:rFonts w:ascii="Arial" w:hAnsi="Arial" w:cs="Arial"/>
        </w:rPr>
      </w:pPr>
      <w:r w:rsidRPr="00F16BC3">
        <w:rPr>
          <w:rFonts w:ascii="Arial" w:hAnsi="Arial" w:cs="Arial"/>
          <w:b/>
          <w:sz w:val="24"/>
          <w:u w:val="single"/>
        </w:rPr>
        <w:t>ATTACHMENTS:</w:t>
      </w:r>
    </w:p>
    <w:p w14:paraId="281AF02B" w14:textId="77777777" w:rsidR="00BC1A48" w:rsidRDefault="00BC1A48" w:rsidP="00BC1A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Evaluation Questionnaire (JEQ)</w:t>
      </w:r>
    </w:p>
    <w:p w14:paraId="245E1B36" w14:textId="77777777" w:rsidR="006F2216" w:rsidRDefault="006F2216" w:rsidP="006F2216">
      <w:pPr>
        <w:rPr>
          <w:rFonts w:ascii="Arial" w:hAnsi="Arial" w:cs="Arial"/>
          <w:sz w:val="24"/>
          <w:szCs w:val="24"/>
        </w:rPr>
      </w:pPr>
    </w:p>
    <w:p w14:paraId="46F7C309" w14:textId="1B303B42" w:rsidR="00C32CC0" w:rsidRPr="00C32CC0" w:rsidRDefault="000A54B4" w:rsidP="006F2216">
      <w:pPr>
        <w:rPr>
          <w:rFonts w:ascii="Arial" w:hAnsi="Arial" w:cs="Arial"/>
          <w:sz w:val="20"/>
        </w:rPr>
      </w:pPr>
      <w:r>
        <w:t>cc:</w:t>
      </w:r>
      <w:r>
        <w:tab/>
      </w:r>
      <w:r w:rsidR="00C32CC0" w:rsidRPr="00C32CC0">
        <w:rPr>
          <w:rFonts w:ascii="Arial" w:hAnsi="Arial" w:cs="Arial"/>
          <w:sz w:val="20"/>
        </w:rPr>
        <w:t xml:space="preserve">David Crowley, County Executive </w:t>
      </w:r>
    </w:p>
    <w:p w14:paraId="2A020E9B" w14:textId="77777777" w:rsidR="00C32CC0" w:rsidRPr="00C32CC0" w:rsidRDefault="00C32CC0" w:rsidP="00C32CC0">
      <w:pPr>
        <w:ind w:left="720"/>
        <w:rPr>
          <w:rFonts w:ascii="Arial" w:hAnsi="Arial" w:cs="Arial"/>
          <w:sz w:val="20"/>
        </w:rPr>
      </w:pPr>
      <w:r w:rsidRPr="00C32CC0">
        <w:rPr>
          <w:rFonts w:ascii="Arial" w:hAnsi="Arial" w:cs="Arial"/>
          <w:sz w:val="20"/>
        </w:rPr>
        <w:t xml:space="preserve">Mary Jo Meyers, Chief of Staff, Milwaukee County Executive’s Office </w:t>
      </w:r>
    </w:p>
    <w:p w14:paraId="2BF71E16" w14:textId="77777777" w:rsidR="00C32CC0" w:rsidRPr="00C32CC0" w:rsidRDefault="00C32CC0" w:rsidP="00C32CC0">
      <w:pPr>
        <w:ind w:left="720"/>
        <w:rPr>
          <w:rFonts w:ascii="Arial" w:hAnsi="Arial" w:cs="Arial"/>
          <w:sz w:val="20"/>
        </w:rPr>
      </w:pPr>
      <w:r w:rsidRPr="00C32CC0">
        <w:rPr>
          <w:rFonts w:ascii="Arial" w:hAnsi="Arial" w:cs="Arial"/>
          <w:sz w:val="20"/>
        </w:rPr>
        <w:t>Margo Franklin, Chief Human Resources Officer, Department of Human Resources</w:t>
      </w:r>
    </w:p>
    <w:p w14:paraId="2B141A51" w14:textId="77777777" w:rsidR="00C32CC0" w:rsidRPr="00C32CC0" w:rsidRDefault="00C32CC0" w:rsidP="00C32CC0">
      <w:pPr>
        <w:ind w:left="720"/>
        <w:rPr>
          <w:rFonts w:ascii="Arial" w:hAnsi="Arial" w:cs="Arial"/>
          <w:sz w:val="20"/>
        </w:rPr>
      </w:pPr>
      <w:r w:rsidRPr="00C32CC0">
        <w:rPr>
          <w:rFonts w:ascii="Arial" w:hAnsi="Arial" w:cs="Arial"/>
          <w:sz w:val="20"/>
        </w:rPr>
        <w:t>Kelly Bablitch, Chief of Staff, Milwaukee County Board of Supervisors</w:t>
      </w:r>
    </w:p>
    <w:p w14:paraId="0EE62D18" w14:textId="2D6B7306" w:rsidR="00C32CC0" w:rsidRDefault="00C32CC0" w:rsidP="00C32CC0">
      <w:pPr>
        <w:ind w:left="720"/>
        <w:rPr>
          <w:rFonts w:ascii="Arial" w:hAnsi="Arial" w:cs="Arial"/>
          <w:sz w:val="20"/>
        </w:rPr>
      </w:pPr>
      <w:r w:rsidRPr="00C32CC0">
        <w:rPr>
          <w:rFonts w:ascii="Arial" w:hAnsi="Arial" w:cs="Arial"/>
          <w:sz w:val="20"/>
        </w:rPr>
        <w:t>Janelle M. Jensen, Legislative Services Division Manager, Office of the County Clerk</w:t>
      </w:r>
    </w:p>
    <w:p w14:paraId="6F3BA0CB" w14:textId="0C7B00DE" w:rsidR="001F659A" w:rsidRPr="001F659A" w:rsidRDefault="00452191" w:rsidP="001F659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Shakita LaGrant, Director, Department of </w:t>
      </w:r>
      <w:proofErr w:type="gramStart"/>
      <w:r>
        <w:rPr>
          <w:rFonts w:ascii="Arial" w:hAnsi="Arial" w:cs="Arial"/>
          <w:sz w:val="20"/>
        </w:rPr>
        <w:t>Health</w:t>
      </w:r>
      <w:proofErr w:type="gramEnd"/>
      <w:r>
        <w:rPr>
          <w:rFonts w:ascii="Arial" w:hAnsi="Arial" w:cs="Arial"/>
          <w:sz w:val="20"/>
        </w:rPr>
        <w:t xml:space="preserve"> and Human Services</w:t>
      </w:r>
    </w:p>
    <w:p w14:paraId="27A15167" w14:textId="397CA245" w:rsidR="001F659A" w:rsidRPr="001F659A" w:rsidRDefault="00452191" w:rsidP="001F659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Lisa Ruiz Garcia</w:t>
      </w:r>
      <w:r w:rsidR="001F659A" w:rsidRPr="001F659A">
        <w:rPr>
          <w:rFonts w:ascii="Arial" w:hAnsi="Arial" w:cs="Arial"/>
          <w:sz w:val="20"/>
        </w:rPr>
        <w:t>, HR Manager, Department of Human Resources</w:t>
      </w:r>
    </w:p>
    <w:p w14:paraId="53D06A73" w14:textId="60245631" w:rsidR="00175F46" w:rsidRDefault="00175F46" w:rsidP="001F659A">
      <w:pPr>
        <w:ind w:left="720"/>
        <w:rPr>
          <w:rFonts w:ascii="Arial" w:hAnsi="Arial" w:cs="Arial"/>
          <w:sz w:val="20"/>
        </w:rPr>
      </w:pPr>
    </w:p>
    <w:sectPr w:rsidR="00175F46" w:rsidSect="00385AB9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8717" w14:textId="77777777" w:rsidR="000C1AE0" w:rsidRDefault="000C1AE0" w:rsidP="008A1AB1">
      <w:r>
        <w:separator/>
      </w:r>
    </w:p>
  </w:endnote>
  <w:endnote w:type="continuationSeparator" w:id="0">
    <w:p w14:paraId="573BCAC3" w14:textId="77777777" w:rsidR="000C1AE0" w:rsidRDefault="000C1AE0" w:rsidP="008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BD4E" w14:textId="77777777" w:rsidR="000C1AE0" w:rsidRDefault="000C1AE0" w:rsidP="008A1AB1">
      <w:r>
        <w:separator/>
      </w:r>
    </w:p>
  </w:footnote>
  <w:footnote w:type="continuationSeparator" w:id="0">
    <w:p w14:paraId="1EF7A921" w14:textId="77777777" w:rsidR="000C1AE0" w:rsidRDefault="000C1AE0" w:rsidP="008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9051230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84525FD" w14:textId="372DE934" w:rsidR="001816E7" w:rsidRDefault="001816E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F8BAC56" w14:textId="77777777" w:rsidR="001816E7" w:rsidRPr="001816E7" w:rsidRDefault="001816E7" w:rsidP="00181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FF1" w14:textId="3646CD8B" w:rsidR="00385AB9" w:rsidRPr="00C76736" w:rsidRDefault="00385AB9" w:rsidP="00C76736">
    <w:pPr>
      <w:pStyle w:val="Header"/>
      <w:jc w:val="right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FB7B06" wp14:editId="48AC2D92">
              <wp:simplePos x="0" y="0"/>
              <wp:positionH relativeFrom="column">
                <wp:posOffset>1760220</wp:posOffset>
              </wp:positionH>
              <wp:positionV relativeFrom="paragraph">
                <wp:posOffset>-121920</wp:posOffset>
              </wp:positionV>
              <wp:extent cx="3143250" cy="914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96B9E8" w14:textId="77777777" w:rsidR="00385AB9" w:rsidRPr="00B459B2" w:rsidRDefault="00385AB9" w:rsidP="00385AB9">
                          <w:pPr>
                            <w:jc w:val="center"/>
                            <w:rPr>
                              <w:rStyle w:val="Emphasis"/>
                              <w:rFonts w:ascii="Brush Script MT" w:hAnsi="Brush Script MT"/>
                              <w:sz w:val="52"/>
                              <w:szCs w:val="52"/>
                            </w:rPr>
                          </w:pPr>
                          <w:r w:rsidRPr="00B459B2">
                            <w:rPr>
                              <w:rStyle w:val="Emphasis"/>
                              <w:rFonts w:ascii="Brush Script MT" w:hAnsi="Brush Script MT"/>
                              <w:sz w:val="52"/>
                              <w:szCs w:val="52"/>
                            </w:rPr>
                            <w:t>Milwaukee County</w:t>
                          </w:r>
                        </w:p>
                        <w:p w14:paraId="1F66CE2D" w14:textId="77777777" w:rsidR="00385AB9" w:rsidRDefault="00385AB9" w:rsidP="00385AB9">
                          <w:pPr>
                            <w:spacing w:before="120"/>
                            <w:jc w:val="center"/>
                            <w:rPr>
                              <w:rFonts w:ascii="Elephant" w:hAnsi="Elephant"/>
                              <w:b/>
                              <w:sz w:val="28"/>
                              <w:szCs w:val="28"/>
                            </w:rPr>
                          </w:pPr>
                          <w:r w:rsidRPr="0059424F">
                            <w:rPr>
                              <w:rFonts w:ascii="Elephant" w:hAnsi="Elephant"/>
                              <w:b/>
                              <w:sz w:val="28"/>
                              <w:szCs w:val="28"/>
                            </w:rPr>
                            <w:t>Department of Human Resources</w:t>
                          </w:r>
                        </w:p>
                        <w:p w14:paraId="46006678" w14:textId="77777777" w:rsidR="00385AB9" w:rsidRPr="00CD25D8" w:rsidRDefault="00385AB9" w:rsidP="00385AB9">
                          <w:pPr>
                            <w:jc w:val="center"/>
                            <w:rPr>
                              <w:smallCaps/>
                              <w:sz w:val="18"/>
                              <w:szCs w:val="20"/>
                            </w:rPr>
                          </w:pPr>
                          <w:r w:rsidRPr="00CD25D8">
                            <w:rPr>
                              <w:smallCaps/>
                              <w:sz w:val="18"/>
                              <w:szCs w:val="20"/>
                            </w:rPr>
                            <w:t>Inter-Office Communication</w:t>
                          </w:r>
                        </w:p>
                        <w:p w14:paraId="1867E66F" w14:textId="77777777" w:rsidR="00385AB9" w:rsidRPr="0059424F" w:rsidRDefault="00385AB9" w:rsidP="00385AB9">
                          <w:pPr>
                            <w:spacing w:before="120"/>
                            <w:jc w:val="center"/>
                            <w:rPr>
                              <w:rFonts w:ascii="Elephant" w:hAnsi="Elephant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4FFE5D2" w14:textId="77777777" w:rsidR="00385AB9" w:rsidRDefault="00385AB9" w:rsidP="00385AB9">
                          <w:pPr>
                            <w:pStyle w:val="BodyText"/>
                            <w:jc w:val="center"/>
                            <w:rPr>
                              <w:rFonts w:cs="Times New Roman"/>
                              <w:i/>
                              <w:iCs/>
                              <w:sz w:val="24"/>
                            </w:rPr>
                          </w:pPr>
                        </w:p>
                        <w:p w14:paraId="48209DA7" w14:textId="77777777" w:rsidR="00385AB9" w:rsidRDefault="00385AB9" w:rsidP="00385AB9">
                          <w:pPr>
                            <w:pStyle w:val="BodyText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B7B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8.6pt;margin-top:-9.6pt;width:247.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" filled="f" stroked="f" insetpen="t">
              <v:textbox inset="2.88pt,2.88pt,2.88pt,2.88pt">
                <w:txbxContent>
                  <w:p w14:paraId="4696B9E8" w14:textId="77777777" w:rsidR="00385AB9" w:rsidRPr="00B459B2" w:rsidRDefault="00385AB9" w:rsidP="00385AB9">
                    <w:pPr>
                      <w:jc w:val="center"/>
                      <w:rPr>
                        <w:rStyle w:val="Emphasis"/>
                        <w:rFonts w:ascii="Brush Script MT" w:hAnsi="Brush Script MT"/>
                        <w:sz w:val="52"/>
                        <w:szCs w:val="52"/>
                      </w:rPr>
                    </w:pPr>
                    <w:r w:rsidRPr="00B459B2">
                      <w:rPr>
                        <w:rStyle w:val="Emphasis"/>
                        <w:rFonts w:ascii="Brush Script MT" w:hAnsi="Brush Script MT"/>
                        <w:sz w:val="52"/>
                        <w:szCs w:val="52"/>
                      </w:rPr>
                      <w:t>Milwaukee County</w:t>
                    </w:r>
                  </w:p>
                  <w:p w14:paraId="1F66CE2D" w14:textId="77777777" w:rsidR="00385AB9" w:rsidRDefault="00385AB9" w:rsidP="00385AB9">
                    <w:pPr>
                      <w:spacing w:before="120"/>
                      <w:jc w:val="center"/>
                      <w:rPr>
                        <w:rFonts w:ascii="Elephant" w:hAnsi="Elephant"/>
                        <w:b/>
                        <w:sz w:val="28"/>
                        <w:szCs w:val="28"/>
                      </w:rPr>
                    </w:pPr>
                    <w:r w:rsidRPr="0059424F">
                      <w:rPr>
                        <w:rFonts w:ascii="Elephant" w:hAnsi="Elephant"/>
                        <w:b/>
                        <w:sz w:val="28"/>
                        <w:szCs w:val="28"/>
                      </w:rPr>
                      <w:t>Department of Human Resources</w:t>
                    </w:r>
                  </w:p>
                  <w:p w14:paraId="46006678" w14:textId="77777777" w:rsidR="00385AB9" w:rsidRPr="00CD25D8" w:rsidRDefault="00385AB9" w:rsidP="00385AB9">
                    <w:pPr>
                      <w:jc w:val="center"/>
                      <w:rPr>
                        <w:smallCaps/>
                        <w:sz w:val="18"/>
                        <w:szCs w:val="20"/>
                      </w:rPr>
                    </w:pPr>
                    <w:r w:rsidRPr="00CD25D8">
                      <w:rPr>
                        <w:smallCaps/>
                        <w:sz w:val="18"/>
                        <w:szCs w:val="20"/>
                      </w:rPr>
                      <w:t>Inter-Office Communication</w:t>
                    </w:r>
                  </w:p>
                  <w:p w14:paraId="1867E66F" w14:textId="77777777" w:rsidR="00385AB9" w:rsidRPr="0059424F" w:rsidRDefault="00385AB9" w:rsidP="00385AB9">
                    <w:pPr>
                      <w:spacing w:before="120"/>
                      <w:jc w:val="center"/>
                      <w:rPr>
                        <w:rFonts w:ascii="Elephant" w:hAnsi="Elephant"/>
                        <w:b/>
                        <w:sz w:val="28"/>
                        <w:szCs w:val="28"/>
                      </w:rPr>
                    </w:pPr>
                  </w:p>
                  <w:p w14:paraId="64FFE5D2" w14:textId="77777777" w:rsidR="00385AB9" w:rsidRDefault="00385AB9" w:rsidP="00385AB9">
                    <w:pPr>
                      <w:pStyle w:val="BodyText"/>
                      <w:jc w:val="center"/>
                      <w:rPr>
                        <w:rFonts w:cs="Times New Roman"/>
                        <w:i/>
                        <w:iCs/>
                        <w:sz w:val="24"/>
                      </w:rPr>
                    </w:pPr>
                  </w:p>
                  <w:p w14:paraId="48209DA7" w14:textId="77777777" w:rsidR="00385AB9" w:rsidRDefault="00385AB9" w:rsidP="00385AB9">
                    <w:pPr>
                      <w:pStyle w:val="BodyText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9510911" wp14:editId="4FB0803F">
          <wp:simplePos x="0" y="0"/>
          <wp:positionH relativeFrom="column">
            <wp:posOffset>388620</wp:posOffset>
          </wp:positionH>
          <wp:positionV relativeFrom="paragraph">
            <wp:posOffset>-312420</wp:posOffset>
          </wp:positionV>
          <wp:extent cx="1386840" cy="1226820"/>
          <wp:effectExtent l="0" t="0" r="381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9" t="22000" r="19501" b="21500"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226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736">
      <w:tab/>
    </w:r>
    <w:r w:rsidR="00C76736">
      <w:tab/>
    </w:r>
    <w:r w:rsidR="00C76736">
      <w:tab/>
    </w:r>
    <w:r w:rsidR="00C76736">
      <w:tab/>
    </w:r>
    <w:r w:rsidR="00C76736" w:rsidRPr="00C76736">
      <w:rPr>
        <w:rFonts w:ascii="Arial" w:hAnsi="Arial" w:cs="Arial"/>
        <w:sz w:val="24"/>
        <w:szCs w:val="24"/>
      </w:rPr>
      <w:t>XX-XXX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A7"/>
    <w:rsid w:val="00004571"/>
    <w:rsid w:val="00027999"/>
    <w:rsid w:val="00030B15"/>
    <w:rsid w:val="0005653F"/>
    <w:rsid w:val="00075387"/>
    <w:rsid w:val="000A2D9F"/>
    <w:rsid w:val="000A54B4"/>
    <w:rsid w:val="000C1AE0"/>
    <w:rsid w:val="00116F8A"/>
    <w:rsid w:val="00175F46"/>
    <w:rsid w:val="001810CB"/>
    <w:rsid w:val="001816E7"/>
    <w:rsid w:val="001B45E2"/>
    <w:rsid w:val="001C159F"/>
    <w:rsid w:val="001E0C5C"/>
    <w:rsid w:val="001F659A"/>
    <w:rsid w:val="002013AE"/>
    <w:rsid w:val="002141B1"/>
    <w:rsid w:val="0024496B"/>
    <w:rsid w:val="0025594B"/>
    <w:rsid w:val="002A2360"/>
    <w:rsid w:val="002E6C23"/>
    <w:rsid w:val="003159F9"/>
    <w:rsid w:val="00330E87"/>
    <w:rsid w:val="00384A12"/>
    <w:rsid w:val="00385AB9"/>
    <w:rsid w:val="003C00F6"/>
    <w:rsid w:val="003C0250"/>
    <w:rsid w:val="003C7D1F"/>
    <w:rsid w:val="003E00E0"/>
    <w:rsid w:val="0043321C"/>
    <w:rsid w:val="004507DA"/>
    <w:rsid w:val="00452191"/>
    <w:rsid w:val="0045384D"/>
    <w:rsid w:val="004647F1"/>
    <w:rsid w:val="00474C93"/>
    <w:rsid w:val="004A46D2"/>
    <w:rsid w:val="004B34BD"/>
    <w:rsid w:val="004E51BF"/>
    <w:rsid w:val="004E74ED"/>
    <w:rsid w:val="00521672"/>
    <w:rsid w:val="00551EBB"/>
    <w:rsid w:val="0056755F"/>
    <w:rsid w:val="00586EDC"/>
    <w:rsid w:val="005904FA"/>
    <w:rsid w:val="005978B2"/>
    <w:rsid w:val="005D24CD"/>
    <w:rsid w:val="005F2F5B"/>
    <w:rsid w:val="005F6BDA"/>
    <w:rsid w:val="0065400B"/>
    <w:rsid w:val="00661070"/>
    <w:rsid w:val="00682CC6"/>
    <w:rsid w:val="00696D1D"/>
    <w:rsid w:val="006A2941"/>
    <w:rsid w:val="006A6E57"/>
    <w:rsid w:val="006E528B"/>
    <w:rsid w:val="006F2216"/>
    <w:rsid w:val="006F59EF"/>
    <w:rsid w:val="00717817"/>
    <w:rsid w:val="00751D78"/>
    <w:rsid w:val="00754FD4"/>
    <w:rsid w:val="00784DB3"/>
    <w:rsid w:val="007B52D6"/>
    <w:rsid w:val="007C5260"/>
    <w:rsid w:val="00800E3A"/>
    <w:rsid w:val="00830D13"/>
    <w:rsid w:val="00837647"/>
    <w:rsid w:val="008A1AB1"/>
    <w:rsid w:val="008C370E"/>
    <w:rsid w:val="008C428D"/>
    <w:rsid w:val="008F521A"/>
    <w:rsid w:val="0096235A"/>
    <w:rsid w:val="009770B8"/>
    <w:rsid w:val="009947A2"/>
    <w:rsid w:val="009A45DF"/>
    <w:rsid w:val="009A5BA7"/>
    <w:rsid w:val="009A6404"/>
    <w:rsid w:val="009B7946"/>
    <w:rsid w:val="009F2432"/>
    <w:rsid w:val="00A07D28"/>
    <w:rsid w:val="00A1125B"/>
    <w:rsid w:val="00AB1F77"/>
    <w:rsid w:val="00AB37A9"/>
    <w:rsid w:val="00AC280C"/>
    <w:rsid w:val="00AE2C70"/>
    <w:rsid w:val="00AE5EB7"/>
    <w:rsid w:val="00B265F7"/>
    <w:rsid w:val="00B316A4"/>
    <w:rsid w:val="00B93263"/>
    <w:rsid w:val="00B95881"/>
    <w:rsid w:val="00BB3B2F"/>
    <w:rsid w:val="00BB6ABB"/>
    <w:rsid w:val="00BC1521"/>
    <w:rsid w:val="00BC1A48"/>
    <w:rsid w:val="00BC42A5"/>
    <w:rsid w:val="00BC4681"/>
    <w:rsid w:val="00BE2992"/>
    <w:rsid w:val="00BF4E08"/>
    <w:rsid w:val="00C32CC0"/>
    <w:rsid w:val="00C47E39"/>
    <w:rsid w:val="00C6384E"/>
    <w:rsid w:val="00C76736"/>
    <w:rsid w:val="00C93782"/>
    <w:rsid w:val="00CC4BCA"/>
    <w:rsid w:val="00CD2B60"/>
    <w:rsid w:val="00CF2476"/>
    <w:rsid w:val="00CF671B"/>
    <w:rsid w:val="00D21EF7"/>
    <w:rsid w:val="00D27B34"/>
    <w:rsid w:val="00DA6951"/>
    <w:rsid w:val="00DB0B84"/>
    <w:rsid w:val="00DC381F"/>
    <w:rsid w:val="00DF22D2"/>
    <w:rsid w:val="00E001DA"/>
    <w:rsid w:val="00E27440"/>
    <w:rsid w:val="00E47DE3"/>
    <w:rsid w:val="00E6514B"/>
    <w:rsid w:val="00EF25E8"/>
    <w:rsid w:val="00EF6F6E"/>
    <w:rsid w:val="00F16BC3"/>
    <w:rsid w:val="00F50206"/>
    <w:rsid w:val="00F86E34"/>
    <w:rsid w:val="00FB6D4C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75BBB1"/>
  <w15:docId w15:val="{34235702-198C-4BC6-AC75-C15688EA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B1"/>
  </w:style>
  <w:style w:type="paragraph" w:styleId="Footer">
    <w:name w:val="footer"/>
    <w:basedOn w:val="Normal"/>
    <w:link w:val="FooterChar"/>
    <w:uiPriority w:val="99"/>
    <w:unhideWhenUsed/>
    <w:rsid w:val="008A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AB1"/>
  </w:style>
  <w:style w:type="table" w:styleId="TableGrid">
    <w:name w:val="Table Grid"/>
    <w:basedOn w:val="TableNormal"/>
    <w:uiPriority w:val="39"/>
    <w:rsid w:val="008A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2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2A5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816E7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5D24C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85AB9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wi/milwaukee_county/codes/code_of_ordinances?nodeId=MICOCOGEORVOI_CH17CLSASTOR_17.05DEAPCLP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hakita.LaGrant@milwaukeecountywi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an.Legler@millwaukeecountywi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go.Franklin@milwaukeecountyw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nty.milwaukee.gov/EN/Vis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4C76-17A5-477A-B525-E6FD35F1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Janelle</dc:creator>
  <cp:lastModifiedBy>Kampschroer, Lindsay</cp:lastModifiedBy>
  <cp:revision>3</cp:revision>
  <cp:lastPrinted>2020-03-02T20:16:00Z</cp:lastPrinted>
  <dcterms:created xsi:type="dcterms:W3CDTF">2023-02-13T16:37:00Z</dcterms:created>
  <dcterms:modified xsi:type="dcterms:W3CDTF">2023-02-13T17:28:00Z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2019-04-18T00:00:00Z</vt:filetime>
  </property>
</Properties>
</file>