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5952" w14:textId="28C72D9F" w:rsidR="00B76280" w:rsidRPr="00F10716" w:rsidRDefault="00B76280">
      <w:pPr>
        <w:tabs>
          <w:tab w:val="right" w:pos="8550"/>
        </w:tabs>
        <w:rPr>
          <w:rFonts w:ascii="Arial" w:hAnsi="Arial" w:cs="Arial"/>
          <w:sz w:val="24"/>
        </w:rPr>
      </w:pPr>
      <w:r>
        <w:rPr>
          <w:sz w:val="24"/>
        </w:rPr>
        <w:tab/>
      </w:r>
      <w:r w:rsidRPr="00F10716">
        <w:rPr>
          <w:rFonts w:ascii="Arial" w:hAnsi="Arial" w:cs="Arial"/>
          <w:sz w:val="24"/>
        </w:rPr>
        <w:t>File No.</w:t>
      </w:r>
      <w:r w:rsidR="00F939CA">
        <w:rPr>
          <w:rFonts w:ascii="Arial" w:hAnsi="Arial" w:cs="Arial"/>
          <w:sz w:val="24"/>
        </w:rPr>
        <w:t xml:space="preserve"> 2</w:t>
      </w:r>
      <w:r w:rsidR="00804EEB">
        <w:rPr>
          <w:rFonts w:ascii="Arial" w:hAnsi="Arial" w:cs="Arial"/>
          <w:sz w:val="24"/>
        </w:rPr>
        <w:t>2</w:t>
      </w:r>
      <w:r w:rsidR="00F939CA">
        <w:rPr>
          <w:rFonts w:ascii="Arial" w:hAnsi="Arial" w:cs="Arial"/>
          <w:sz w:val="24"/>
        </w:rPr>
        <w:t>-</w:t>
      </w:r>
      <w:r w:rsidR="00D84131">
        <w:rPr>
          <w:rFonts w:ascii="Arial" w:hAnsi="Arial" w:cs="Arial"/>
          <w:sz w:val="24"/>
        </w:rPr>
        <w:t>1038</w:t>
      </w:r>
    </w:p>
    <w:p w14:paraId="40127CF9" w14:textId="1E473242" w:rsidR="00B76280" w:rsidRPr="00F10716" w:rsidRDefault="00B76280">
      <w:pPr>
        <w:tabs>
          <w:tab w:val="right" w:pos="8550"/>
        </w:tabs>
        <w:rPr>
          <w:rFonts w:ascii="Arial" w:hAnsi="Arial" w:cs="Arial"/>
          <w:sz w:val="24"/>
        </w:rPr>
      </w:pPr>
      <w:r w:rsidRPr="00F10716">
        <w:rPr>
          <w:rFonts w:ascii="Arial" w:hAnsi="Arial" w:cs="Arial"/>
          <w:sz w:val="24"/>
        </w:rPr>
        <w:tab/>
      </w:r>
    </w:p>
    <w:p w14:paraId="205142A9" w14:textId="77777777" w:rsidR="00B76280" w:rsidRDefault="00B76280">
      <w:pPr>
        <w:rPr>
          <w:sz w:val="24"/>
        </w:rPr>
      </w:pPr>
    </w:p>
    <w:p w14:paraId="3CC48A81" w14:textId="6DB00E4E" w:rsidR="00B76280" w:rsidRDefault="00B52999">
      <w:pPr>
        <w:rPr>
          <w:rFonts w:ascii="Arial" w:hAnsi="Arial" w:cs="Arial"/>
          <w:sz w:val="24"/>
        </w:rPr>
      </w:pPr>
      <w:r w:rsidRPr="00B52999">
        <w:rPr>
          <w:rFonts w:ascii="Arial" w:hAnsi="Arial" w:cs="Arial"/>
          <w:sz w:val="24"/>
        </w:rPr>
        <w:t xml:space="preserve">From </w:t>
      </w:r>
      <w:r w:rsidR="00804EEB">
        <w:rPr>
          <w:rFonts w:ascii="Arial" w:hAnsi="Arial" w:cs="Arial"/>
          <w:sz w:val="24"/>
        </w:rPr>
        <w:t xml:space="preserve">the </w:t>
      </w:r>
      <w:r w:rsidR="00383E6A">
        <w:rPr>
          <w:rFonts w:ascii="Arial" w:hAnsi="Arial" w:cs="Arial"/>
          <w:sz w:val="24"/>
        </w:rPr>
        <w:t>Director</w:t>
      </w:r>
      <w:r w:rsidR="00804EEB">
        <w:rPr>
          <w:rFonts w:ascii="Arial" w:hAnsi="Arial" w:cs="Arial"/>
          <w:sz w:val="24"/>
        </w:rPr>
        <w:t>,</w:t>
      </w:r>
      <w:r w:rsidR="00383E6A">
        <w:rPr>
          <w:rFonts w:ascii="Arial" w:hAnsi="Arial" w:cs="Arial"/>
          <w:sz w:val="24"/>
        </w:rPr>
        <w:t xml:space="preserve"> Office of </w:t>
      </w:r>
      <w:r w:rsidR="00804EEB">
        <w:rPr>
          <w:rFonts w:ascii="Arial" w:hAnsi="Arial" w:cs="Arial"/>
          <w:sz w:val="24"/>
        </w:rPr>
        <w:t>Strategy, Budget and Performance,</w:t>
      </w:r>
      <w:r w:rsidRPr="00B52999">
        <w:rPr>
          <w:rFonts w:ascii="Arial" w:hAnsi="Arial" w:cs="Arial"/>
          <w:sz w:val="24"/>
        </w:rPr>
        <w:t xml:space="preserve"> requesting authorization to amend </w:t>
      </w:r>
      <w:r w:rsidR="00804EEB">
        <w:rPr>
          <w:rFonts w:ascii="Arial" w:hAnsi="Arial" w:cs="Arial"/>
          <w:sz w:val="24"/>
        </w:rPr>
        <w:t>Sections 17.</w:t>
      </w:r>
      <w:r w:rsidR="003020A9">
        <w:rPr>
          <w:rFonts w:ascii="Arial" w:hAnsi="Arial" w:cs="Arial"/>
          <w:sz w:val="24"/>
        </w:rPr>
        <w:t xml:space="preserve">17, </w:t>
      </w:r>
      <w:r w:rsidR="00E53821">
        <w:rPr>
          <w:rFonts w:ascii="Arial" w:hAnsi="Arial" w:cs="Arial"/>
          <w:sz w:val="24"/>
        </w:rPr>
        <w:t xml:space="preserve">17.18, </w:t>
      </w:r>
      <w:r w:rsidR="003020A9">
        <w:rPr>
          <w:rFonts w:ascii="Arial" w:hAnsi="Arial" w:cs="Arial"/>
          <w:sz w:val="24"/>
        </w:rPr>
        <w:t>17.182</w:t>
      </w:r>
      <w:r w:rsidR="00804EEB">
        <w:rPr>
          <w:rFonts w:ascii="Arial" w:hAnsi="Arial" w:cs="Arial"/>
          <w:sz w:val="24"/>
        </w:rPr>
        <w:t xml:space="preserve"> and 17.26 </w:t>
      </w:r>
      <w:r w:rsidRPr="00B52999">
        <w:rPr>
          <w:rFonts w:ascii="Arial" w:hAnsi="Arial" w:cs="Arial"/>
          <w:sz w:val="24"/>
        </w:rPr>
        <w:t xml:space="preserve">of the Milwaukee County Code of General Ordinances relating to </w:t>
      </w:r>
      <w:r w:rsidR="003020A9">
        <w:rPr>
          <w:rFonts w:ascii="Arial" w:hAnsi="Arial" w:cs="Arial"/>
          <w:sz w:val="24"/>
        </w:rPr>
        <w:t>vacation accrual</w:t>
      </w:r>
      <w:r w:rsidR="00E53821">
        <w:rPr>
          <w:rFonts w:ascii="Arial" w:hAnsi="Arial" w:cs="Arial"/>
          <w:sz w:val="24"/>
        </w:rPr>
        <w:t xml:space="preserve"> and paid sick leave</w:t>
      </w:r>
      <w:r w:rsidR="003020A9">
        <w:rPr>
          <w:rFonts w:ascii="Arial" w:hAnsi="Arial" w:cs="Arial"/>
          <w:sz w:val="24"/>
        </w:rPr>
        <w:t xml:space="preserve"> for employees </w:t>
      </w:r>
      <w:r w:rsidRPr="00B52999">
        <w:rPr>
          <w:rFonts w:ascii="Arial" w:hAnsi="Arial" w:cs="Arial"/>
          <w:sz w:val="24"/>
        </w:rPr>
        <w:t>in accordance with the 20</w:t>
      </w:r>
      <w:r w:rsidR="00383E6A">
        <w:rPr>
          <w:rFonts w:ascii="Arial" w:hAnsi="Arial" w:cs="Arial"/>
          <w:sz w:val="24"/>
        </w:rPr>
        <w:t>2</w:t>
      </w:r>
      <w:r w:rsidR="003020A9">
        <w:rPr>
          <w:rFonts w:ascii="Arial" w:hAnsi="Arial" w:cs="Arial"/>
          <w:sz w:val="24"/>
        </w:rPr>
        <w:t>3</w:t>
      </w:r>
      <w:r w:rsidRPr="00B52999">
        <w:rPr>
          <w:rFonts w:ascii="Arial" w:hAnsi="Arial" w:cs="Arial"/>
          <w:sz w:val="24"/>
        </w:rPr>
        <w:t xml:space="preserve"> </w:t>
      </w:r>
      <w:r w:rsidR="003020A9">
        <w:rPr>
          <w:rFonts w:ascii="Arial" w:hAnsi="Arial" w:cs="Arial"/>
          <w:sz w:val="24"/>
        </w:rPr>
        <w:t>R</w:t>
      </w:r>
      <w:r w:rsidRPr="00B52999">
        <w:rPr>
          <w:rFonts w:ascii="Arial" w:hAnsi="Arial" w:cs="Arial"/>
          <w:sz w:val="24"/>
        </w:rPr>
        <w:t xml:space="preserve">ecommended </w:t>
      </w:r>
      <w:r w:rsidR="003020A9">
        <w:rPr>
          <w:rFonts w:ascii="Arial" w:hAnsi="Arial" w:cs="Arial"/>
          <w:sz w:val="24"/>
        </w:rPr>
        <w:t>B</w:t>
      </w:r>
      <w:r w:rsidRPr="00B52999">
        <w:rPr>
          <w:rFonts w:ascii="Arial" w:hAnsi="Arial" w:cs="Arial"/>
          <w:sz w:val="24"/>
        </w:rPr>
        <w:t>udget</w:t>
      </w:r>
      <w:r w:rsidR="003020A9">
        <w:rPr>
          <w:rFonts w:ascii="Arial" w:hAnsi="Arial" w:cs="Arial"/>
          <w:sz w:val="24"/>
        </w:rPr>
        <w:t>, by recommending adoption of the following:</w:t>
      </w:r>
    </w:p>
    <w:p w14:paraId="297571F8" w14:textId="77777777" w:rsidR="003020A9" w:rsidRDefault="003020A9">
      <w:pPr>
        <w:rPr>
          <w:rFonts w:ascii="Arial" w:hAnsi="Arial" w:cs="Arial"/>
          <w:sz w:val="24"/>
        </w:rPr>
      </w:pPr>
    </w:p>
    <w:p w14:paraId="28DB18CF" w14:textId="77777777" w:rsidR="00B52999" w:rsidRPr="00F939CA" w:rsidRDefault="00B52999">
      <w:pPr>
        <w:rPr>
          <w:rFonts w:ascii="Arial" w:hAnsi="Arial" w:cs="Arial"/>
          <w:sz w:val="24"/>
        </w:rPr>
      </w:pPr>
    </w:p>
    <w:p w14:paraId="297CD298" w14:textId="02894CBF" w:rsidR="001E25D8" w:rsidRDefault="00B76280" w:rsidP="008C3709">
      <w:pPr>
        <w:jc w:val="center"/>
        <w:rPr>
          <w:rFonts w:ascii="Arial" w:hAnsi="Arial" w:cs="Arial"/>
          <w:b/>
          <w:bCs/>
          <w:sz w:val="24"/>
          <w:szCs w:val="24"/>
        </w:rPr>
      </w:pPr>
      <w:r w:rsidRPr="00EE31A1">
        <w:rPr>
          <w:rFonts w:ascii="Arial" w:hAnsi="Arial" w:cs="Arial"/>
          <w:b/>
          <w:bCs/>
          <w:sz w:val="24"/>
          <w:szCs w:val="24"/>
        </w:rPr>
        <w:t>A</w:t>
      </w:r>
      <w:r w:rsidR="008C3709">
        <w:rPr>
          <w:rFonts w:ascii="Arial" w:hAnsi="Arial" w:cs="Arial"/>
          <w:b/>
          <w:bCs/>
          <w:sz w:val="24"/>
          <w:szCs w:val="24"/>
        </w:rPr>
        <w:t xml:space="preserve"> </w:t>
      </w:r>
      <w:r w:rsidR="003B0488">
        <w:rPr>
          <w:rFonts w:ascii="Arial" w:hAnsi="Arial" w:cs="Arial"/>
          <w:b/>
          <w:bCs/>
          <w:sz w:val="24"/>
          <w:szCs w:val="24"/>
        </w:rPr>
        <w:t>RESOLUTION</w:t>
      </w:r>
      <w:r w:rsidR="003020A9">
        <w:rPr>
          <w:rFonts w:ascii="Arial" w:hAnsi="Arial" w:cs="Arial"/>
          <w:b/>
          <w:bCs/>
          <w:sz w:val="24"/>
          <w:szCs w:val="24"/>
        </w:rPr>
        <w:t>/ORDINANCE</w:t>
      </w:r>
    </w:p>
    <w:p w14:paraId="6851F3E1" w14:textId="77777777" w:rsidR="003020A9" w:rsidRDefault="003020A9" w:rsidP="008C3709">
      <w:pPr>
        <w:jc w:val="center"/>
        <w:rPr>
          <w:rFonts w:ascii="Arial" w:hAnsi="Arial" w:cs="Arial"/>
          <w:b/>
          <w:bCs/>
          <w:sz w:val="24"/>
          <w:szCs w:val="24"/>
        </w:rPr>
      </w:pPr>
    </w:p>
    <w:p w14:paraId="248AB837" w14:textId="77777777" w:rsidR="008C3709" w:rsidRPr="001E25D8" w:rsidRDefault="008C3709" w:rsidP="008C3709">
      <w:pPr>
        <w:jc w:val="center"/>
      </w:pPr>
    </w:p>
    <w:p w14:paraId="49FC28ED" w14:textId="40A61288" w:rsidR="00B76280" w:rsidRPr="00F939CA" w:rsidRDefault="00B76280">
      <w:pPr>
        <w:pStyle w:val="BodyTextIndent"/>
        <w:rPr>
          <w:rFonts w:ascii="Arial" w:hAnsi="Arial" w:cs="Arial"/>
        </w:rPr>
      </w:pPr>
      <w:r w:rsidRPr="00F939CA">
        <w:rPr>
          <w:rFonts w:ascii="Arial" w:hAnsi="Arial" w:cs="Arial"/>
        </w:rPr>
        <w:t xml:space="preserve">WHEREAS, </w:t>
      </w:r>
      <w:r w:rsidR="003020A9">
        <w:rPr>
          <w:rFonts w:ascii="Arial" w:hAnsi="Arial" w:cs="Arial"/>
        </w:rPr>
        <w:t xml:space="preserve">various sections of Chapter 17 of the </w:t>
      </w:r>
      <w:r w:rsidR="00377573" w:rsidRPr="00377573">
        <w:rPr>
          <w:rFonts w:ascii="Arial" w:hAnsi="Arial" w:cs="Arial"/>
        </w:rPr>
        <w:t xml:space="preserve">Milwaukee County </w:t>
      </w:r>
      <w:r w:rsidR="003020A9">
        <w:rPr>
          <w:rFonts w:ascii="Arial" w:hAnsi="Arial" w:cs="Arial"/>
        </w:rPr>
        <w:t>General Ordinances relate to vacation accrual for Milwaukee County employees</w:t>
      </w:r>
      <w:r w:rsidR="00377573" w:rsidRPr="00377573">
        <w:rPr>
          <w:rFonts w:ascii="Arial" w:hAnsi="Arial" w:cs="Arial"/>
        </w:rPr>
        <w:t>; and</w:t>
      </w:r>
    </w:p>
    <w:p w14:paraId="69BAEF27" w14:textId="77777777" w:rsidR="00B76280" w:rsidRPr="00F939CA" w:rsidRDefault="00B76280">
      <w:pPr>
        <w:pStyle w:val="BodyTextIndent"/>
        <w:rPr>
          <w:rFonts w:ascii="Arial" w:hAnsi="Arial" w:cs="Arial"/>
        </w:rPr>
      </w:pPr>
    </w:p>
    <w:p w14:paraId="437589F4" w14:textId="548EC87B" w:rsidR="00B76280" w:rsidRDefault="00B76280">
      <w:pPr>
        <w:ind w:firstLine="720"/>
        <w:rPr>
          <w:rFonts w:ascii="Arial" w:hAnsi="Arial" w:cs="Arial"/>
          <w:sz w:val="24"/>
        </w:rPr>
      </w:pPr>
      <w:r w:rsidRPr="00F939CA">
        <w:rPr>
          <w:rFonts w:ascii="Arial" w:hAnsi="Arial" w:cs="Arial"/>
          <w:sz w:val="24"/>
        </w:rPr>
        <w:t xml:space="preserve">WHEREAS, </w:t>
      </w:r>
      <w:r w:rsidR="00496625" w:rsidRPr="00496625">
        <w:rPr>
          <w:rFonts w:ascii="Arial" w:hAnsi="Arial" w:cs="Arial"/>
          <w:sz w:val="24"/>
        </w:rPr>
        <w:t xml:space="preserve">the </w:t>
      </w:r>
      <w:r w:rsidR="003020A9">
        <w:rPr>
          <w:rFonts w:ascii="Arial" w:hAnsi="Arial" w:cs="Arial"/>
          <w:sz w:val="24"/>
        </w:rPr>
        <w:t xml:space="preserve">2023 Recommended Budget proposes changes to the accrual of vacation for Milwaukee County employees to </w:t>
      </w:r>
      <w:r w:rsidR="008B4FDE">
        <w:rPr>
          <w:rFonts w:ascii="Arial" w:hAnsi="Arial" w:cs="Arial"/>
          <w:sz w:val="24"/>
        </w:rPr>
        <w:t xml:space="preserve">reduce inequities based on tenure and provide a competitive benefit to attract and retain employees; and </w:t>
      </w:r>
    </w:p>
    <w:p w14:paraId="04ADFADE" w14:textId="2ACECF38" w:rsidR="008B4FDE" w:rsidRDefault="008B4FDE">
      <w:pPr>
        <w:ind w:firstLine="720"/>
        <w:rPr>
          <w:rFonts w:ascii="Arial" w:hAnsi="Arial" w:cs="Arial"/>
          <w:sz w:val="24"/>
        </w:rPr>
      </w:pPr>
    </w:p>
    <w:p w14:paraId="5AF04E91" w14:textId="7D0C383A" w:rsidR="008B4FDE" w:rsidRDefault="008B4FDE">
      <w:pPr>
        <w:ind w:firstLine="720"/>
        <w:rPr>
          <w:rFonts w:ascii="Arial" w:hAnsi="Arial" w:cs="Arial"/>
          <w:sz w:val="24"/>
        </w:rPr>
      </w:pPr>
      <w:r>
        <w:rPr>
          <w:rFonts w:ascii="Arial" w:hAnsi="Arial" w:cs="Arial"/>
          <w:sz w:val="24"/>
        </w:rPr>
        <w:t>WHEREAS, the vacation accrual would change as follows for most full-time general employees:</w:t>
      </w:r>
    </w:p>
    <w:p w14:paraId="58D6059A" w14:textId="0A21025D" w:rsidR="00BD54CD" w:rsidRDefault="00BD54CD">
      <w:pPr>
        <w:ind w:firstLine="720"/>
        <w:rPr>
          <w:rFonts w:ascii="Arial" w:hAnsi="Arial" w:cs="Arial"/>
          <w:sz w:val="24"/>
        </w:rPr>
      </w:pPr>
    </w:p>
    <w:tbl>
      <w:tblPr>
        <w:tblStyle w:val="TableGrid"/>
        <w:tblW w:w="9355" w:type="dxa"/>
        <w:tblLook w:val="04A0" w:firstRow="1" w:lastRow="0" w:firstColumn="1" w:lastColumn="0" w:noHBand="0" w:noVBand="1"/>
      </w:tblPr>
      <w:tblGrid>
        <w:gridCol w:w="2245"/>
        <w:gridCol w:w="2429"/>
        <w:gridCol w:w="2251"/>
        <w:gridCol w:w="2430"/>
      </w:tblGrid>
      <w:tr w:rsidR="00BD54CD" w:rsidRPr="00C378CA" w14:paraId="35CF0F2A" w14:textId="77777777" w:rsidTr="00C378CA">
        <w:tc>
          <w:tcPr>
            <w:tcW w:w="4674" w:type="dxa"/>
            <w:gridSpan w:val="2"/>
          </w:tcPr>
          <w:p w14:paraId="2D2461BB" w14:textId="77777777" w:rsidR="00BD54CD" w:rsidRPr="00C378CA" w:rsidRDefault="00BD54CD" w:rsidP="00A33AED">
            <w:pPr>
              <w:jc w:val="center"/>
              <w:rPr>
                <w:rFonts w:ascii="Arial" w:hAnsi="Arial" w:cs="Arial"/>
                <w:b/>
                <w:bCs/>
              </w:rPr>
            </w:pPr>
            <w:r w:rsidRPr="00C378CA">
              <w:rPr>
                <w:rFonts w:ascii="Arial" w:hAnsi="Arial" w:cs="Arial"/>
                <w:b/>
                <w:bCs/>
              </w:rPr>
              <w:t>Existing Vacation Policy</w:t>
            </w:r>
          </w:p>
        </w:tc>
        <w:tc>
          <w:tcPr>
            <w:tcW w:w="4681" w:type="dxa"/>
            <w:gridSpan w:val="2"/>
          </w:tcPr>
          <w:p w14:paraId="67C6198C" w14:textId="77777777" w:rsidR="00BD54CD" w:rsidRPr="00C378CA" w:rsidRDefault="00BD54CD" w:rsidP="00A33AED">
            <w:pPr>
              <w:jc w:val="center"/>
              <w:rPr>
                <w:rFonts w:ascii="Arial" w:hAnsi="Arial" w:cs="Arial"/>
                <w:b/>
                <w:bCs/>
              </w:rPr>
            </w:pPr>
            <w:r w:rsidRPr="00C378CA">
              <w:rPr>
                <w:rFonts w:ascii="Arial" w:hAnsi="Arial" w:cs="Arial"/>
                <w:b/>
                <w:bCs/>
              </w:rPr>
              <w:t>Proposed Vacation Policy</w:t>
            </w:r>
          </w:p>
        </w:tc>
      </w:tr>
      <w:tr w:rsidR="00BD54CD" w:rsidRPr="00C378CA" w14:paraId="53EE7104" w14:textId="77777777" w:rsidTr="00C378CA">
        <w:tc>
          <w:tcPr>
            <w:tcW w:w="2245" w:type="dxa"/>
          </w:tcPr>
          <w:p w14:paraId="63858909" w14:textId="77777777" w:rsidR="00BD54CD" w:rsidRPr="00C378CA" w:rsidRDefault="00BD54CD" w:rsidP="00A33AED">
            <w:pPr>
              <w:jc w:val="center"/>
              <w:rPr>
                <w:rFonts w:ascii="Arial" w:hAnsi="Arial" w:cs="Arial"/>
              </w:rPr>
            </w:pPr>
            <w:r w:rsidRPr="00C378CA">
              <w:rPr>
                <w:rFonts w:ascii="Arial" w:hAnsi="Arial" w:cs="Arial"/>
              </w:rPr>
              <w:t>Years of Service</w:t>
            </w:r>
          </w:p>
        </w:tc>
        <w:tc>
          <w:tcPr>
            <w:tcW w:w="2429" w:type="dxa"/>
          </w:tcPr>
          <w:p w14:paraId="14E702C0" w14:textId="77777777" w:rsidR="00BD54CD" w:rsidRPr="00C378CA" w:rsidRDefault="00BD54CD" w:rsidP="00A33AED">
            <w:pPr>
              <w:jc w:val="center"/>
              <w:rPr>
                <w:rFonts w:ascii="Arial" w:hAnsi="Arial" w:cs="Arial"/>
              </w:rPr>
            </w:pPr>
            <w:r w:rsidRPr="00C378CA">
              <w:rPr>
                <w:rFonts w:ascii="Arial" w:hAnsi="Arial" w:cs="Arial"/>
              </w:rPr>
              <w:t>Vacation Days/Hours</w:t>
            </w:r>
          </w:p>
        </w:tc>
        <w:tc>
          <w:tcPr>
            <w:tcW w:w="2251" w:type="dxa"/>
          </w:tcPr>
          <w:p w14:paraId="7D61497A" w14:textId="77777777" w:rsidR="00BD54CD" w:rsidRPr="00C378CA" w:rsidRDefault="00BD54CD" w:rsidP="00A33AED">
            <w:pPr>
              <w:jc w:val="center"/>
              <w:rPr>
                <w:rFonts w:ascii="Arial" w:hAnsi="Arial" w:cs="Arial"/>
              </w:rPr>
            </w:pPr>
            <w:r w:rsidRPr="00C378CA">
              <w:rPr>
                <w:rFonts w:ascii="Arial" w:hAnsi="Arial" w:cs="Arial"/>
              </w:rPr>
              <w:t>Years of Service</w:t>
            </w:r>
          </w:p>
        </w:tc>
        <w:tc>
          <w:tcPr>
            <w:tcW w:w="2430" w:type="dxa"/>
          </w:tcPr>
          <w:p w14:paraId="184CC356" w14:textId="77777777" w:rsidR="00BD54CD" w:rsidRPr="00C378CA" w:rsidRDefault="00BD54CD" w:rsidP="00A33AED">
            <w:pPr>
              <w:jc w:val="center"/>
              <w:rPr>
                <w:rFonts w:ascii="Arial" w:hAnsi="Arial" w:cs="Arial"/>
              </w:rPr>
            </w:pPr>
            <w:r w:rsidRPr="00C378CA">
              <w:rPr>
                <w:rFonts w:ascii="Arial" w:hAnsi="Arial" w:cs="Arial"/>
              </w:rPr>
              <w:t>Vacation Days/Hours</w:t>
            </w:r>
          </w:p>
        </w:tc>
      </w:tr>
      <w:tr w:rsidR="00BD54CD" w:rsidRPr="00C378CA" w14:paraId="5494921F" w14:textId="77777777" w:rsidTr="00C378CA">
        <w:tc>
          <w:tcPr>
            <w:tcW w:w="2245" w:type="dxa"/>
          </w:tcPr>
          <w:p w14:paraId="7D7277D2" w14:textId="77777777" w:rsidR="00BD54CD" w:rsidRPr="00C378CA" w:rsidRDefault="00BD54CD" w:rsidP="00A33AED">
            <w:pPr>
              <w:rPr>
                <w:rFonts w:ascii="Arial" w:hAnsi="Arial" w:cs="Arial"/>
              </w:rPr>
            </w:pPr>
            <w:r w:rsidRPr="00C378CA">
              <w:rPr>
                <w:rFonts w:ascii="Arial" w:hAnsi="Arial" w:cs="Arial"/>
              </w:rPr>
              <w:t>1 to less than 5</w:t>
            </w:r>
          </w:p>
        </w:tc>
        <w:tc>
          <w:tcPr>
            <w:tcW w:w="2429" w:type="dxa"/>
          </w:tcPr>
          <w:p w14:paraId="2B6BBD89" w14:textId="77777777" w:rsidR="00BD54CD" w:rsidRPr="00C378CA" w:rsidRDefault="00BD54CD" w:rsidP="00A33AED">
            <w:pPr>
              <w:rPr>
                <w:rFonts w:ascii="Arial" w:hAnsi="Arial" w:cs="Arial"/>
              </w:rPr>
            </w:pPr>
            <w:r w:rsidRPr="00C378CA">
              <w:rPr>
                <w:rFonts w:ascii="Arial" w:hAnsi="Arial" w:cs="Arial"/>
              </w:rPr>
              <w:t>10 Days or 80 Hours</w:t>
            </w:r>
          </w:p>
        </w:tc>
        <w:tc>
          <w:tcPr>
            <w:tcW w:w="2251" w:type="dxa"/>
          </w:tcPr>
          <w:p w14:paraId="5F52E930" w14:textId="77777777" w:rsidR="00BD54CD" w:rsidRPr="00C378CA" w:rsidRDefault="00BD54CD" w:rsidP="00A33AED">
            <w:pPr>
              <w:rPr>
                <w:rFonts w:ascii="Arial" w:hAnsi="Arial" w:cs="Arial"/>
              </w:rPr>
            </w:pPr>
            <w:r w:rsidRPr="00C378CA">
              <w:rPr>
                <w:rFonts w:ascii="Arial" w:hAnsi="Arial" w:cs="Arial"/>
              </w:rPr>
              <w:t>0 to less than 3</w:t>
            </w:r>
          </w:p>
        </w:tc>
        <w:tc>
          <w:tcPr>
            <w:tcW w:w="2430" w:type="dxa"/>
          </w:tcPr>
          <w:p w14:paraId="0AC8CE07" w14:textId="77777777" w:rsidR="00BD54CD" w:rsidRPr="00C378CA" w:rsidRDefault="00BD54CD" w:rsidP="00A33AED">
            <w:pPr>
              <w:rPr>
                <w:rFonts w:ascii="Arial" w:hAnsi="Arial" w:cs="Arial"/>
              </w:rPr>
            </w:pPr>
            <w:r w:rsidRPr="00C378CA">
              <w:rPr>
                <w:rFonts w:ascii="Arial" w:hAnsi="Arial" w:cs="Arial"/>
              </w:rPr>
              <w:t>15 Days or 120 Hours</w:t>
            </w:r>
          </w:p>
        </w:tc>
      </w:tr>
      <w:tr w:rsidR="00BD54CD" w:rsidRPr="00C378CA" w14:paraId="50B6EC7F" w14:textId="77777777" w:rsidTr="00C378CA">
        <w:tc>
          <w:tcPr>
            <w:tcW w:w="2245" w:type="dxa"/>
          </w:tcPr>
          <w:p w14:paraId="62B69636" w14:textId="77777777" w:rsidR="00BD54CD" w:rsidRPr="00C378CA" w:rsidRDefault="00BD54CD" w:rsidP="00A33AED">
            <w:pPr>
              <w:rPr>
                <w:rFonts w:ascii="Arial" w:hAnsi="Arial" w:cs="Arial"/>
              </w:rPr>
            </w:pPr>
            <w:r w:rsidRPr="00C378CA">
              <w:rPr>
                <w:rFonts w:ascii="Arial" w:hAnsi="Arial" w:cs="Arial"/>
              </w:rPr>
              <w:t>5 to less than 10</w:t>
            </w:r>
          </w:p>
        </w:tc>
        <w:tc>
          <w:tcPr>
            <w:tcW w:w="2429" w:type="dxa"/>
          </w:tcPr>
          <w:p w14:paraId="11AD857D" w14:textId="77777777" w:rsidR="00BD54CD" w:rsidRPr="00C378CA" w:rsidRDefault="00BD54CD" w:rsidP="00A33AED">
            <w:pPr>
              <w:rPr>
                <w:rFonts w:ascii="Arial" w:hAnsi="Arial" w:cs="Arial"/>
              </w:rPr>
            </w:pPr>
            <w:r w:rsidRPr="00C378CA">
              <w:rPr>
                <w:rFonts w:ascii="Arial" w:hAnsi="Arial" w:cs="Arial"/>
              </w:rPr>
              <w:t>15 Days or 120 Hours</w:t>
            </w:r>
          </w:p>
        </w:tc>
        <w:tc>
          <w:tcPr>
            <w:tcW w:w="2251" w:type="dxa"/>
          </w:tcPr>
          <w:p w14:paraId="48E6C727" w14:textId="77777777" w:rsidR="00BD54CD" w:rsidRPr="00C378CA" w:rsidRDefault="00BD54CD" w:rsidP="00A33AED">
            <w:pPr>
              <w:rPr>
                <w:rFonts w:ascii="Arial" w:hAnsi="Arial" w:cs="Arial"/>
              </w:rPr>
            </w:pPr>
            <w:r w:rsidRPr="00C378CA">
              <w:rPr>
                <w:rFonts w:ascii="Arial" w:hAnsi="Arial" w:cs="Arial"/>
              </w:rPr>
              <w:t>3 to less than 6</w:t>
            </w:r>
          </w:p>
        </w:tc>
        <w:tc>
          <w:tcPr>
            <w:tcW w:w="2430" w:type="dxa"/>
          </w:tcPr>
          <w:p w14:paraId="58730C97" w14:textId="77777777" w:rsidR="00BD54CD" w:rsidRPr="00C378CA" w:rsidRDefault="00BD54CD" w:rsidP="00A33AED">
            <w:pPr>
              <w:rPr>
                <w:rFonts w:ascii="Arial" w:hAnsi="Arial" w:cs="Arial"/>
              </w:rPr>
            </w:pPr>
            <w:r w:rsidRPr="00C378CA">
              <w:rPr>
                <w:rFonts w:ascii="Arial" w:hAnsi="Arial" w:cs="Arial"/>
              </w:rPr>
              <w:t>18 Days or 144 Hours</w:t>
            </w:r>
          </w:p>
        </w:tc>
      </w:tr>
      <w:tr w:rsidR="00BD54CD" w:rsidRPr="00C378CA" w14:paraId="47857D91" w14:textId="77777777" w:rsidTr="00C378CA">
        <w:tc>
          <w:tcPr>
            <w:tcW w:w="2245" w:type="dxa"/>
          </w:tcPr>
          <w:p w14:paraId="149BB6B4" w14:textId="77777777" w:rsidR="00BD54CD" w:rsidRPr="00C378CA" w:rsidRDefault="00BD54CD" w:rsidP="00A33AED">
            <w:pPr>
              <w:rPr>
                <w:rFonts w:ascii="Arial" w:hAnsi="Arial" w:cs="Arial"/>
              </w:rPr>
            </w:pPr>
            <w:r w:rsidRPr="00C378CA">
              <w:rPr>
                <w:rFonts w:ascii="Arial" w:hAnsi="Arial" w:cs="Arial"/>
              </w:rPr>
              <w:t>10 to less than 15</w:t>
            </w:r>
          </w:p>
        </w:tc>
        <w:tc>
          <w:tcPr>
            <w:tcW w:w="2429" w:type="dxa"/>
          </w:tcPr>
          <w:p w14:paraId="34BCE6D1" w14:textId="77777777" w:rsidR="00BD54CD" w:rsidRPr="00C378CA" w:rsidRDefault="00BD54CD" w:rsidP="00A33AED">
            <w:pPr>
              <w:rPr>
                <w:rFonts w:ascii="Arial" w:hAnsi="Arial" w:cs="Arial"/>
              </w:rPr>
            </w:pPr>
            <w:r w:rsidRPr="00C378CA">
              <w:rPr>
                <w:rFonts w:ascii="Arial" w:hAnsi="Arial" w:cs="Arial"/>
              </w:rPr>
              <w:t>20 Days or 160 Hours</w:t>
            </w:r>
          </w:p>
        </w:tc>
        <w:tc>
          <w:tcPr>
            <w:tcW w:w="2251" w:type="dxa"/>
          </w:tcPr>
          <w:p w14:paraId="4DEFA815" w14:textId="77777777" w:rsidR="00BD54CD" w:rsidRPr="00C378CA" w:rsidRDefault="00BD54CD" w:rsidP="00A33AED">
            <w:pPr>
              <w:rPr>
                <w:rFonts w:ascii="Arial" w:hAnsi="Arial" w:cs="Arial"/>
              </w:rPr>
            </w:pPr>
            <w:r w:rsidRPr="00C378CA">
              <w:rPr>
                <w:rFonts w:ascii="Arial" w:hAnsi="Arial" w:cs="Arial"/>
              </w:rPr>
              <w:t>6 to less than 11</w:t>
            </w:r>
          </w:p>
        </w:tc>
        <w:tc>
          <w:tcPr>
            <w:tcW w:w="2430" w:type="dxa"/>
          </w:tcPr>
          <w:p w14:paraId="7E100464" w14:textId="77777777" w:rsidR="00BD54CD" w:rsidRPr="00C378CA" w:rsidRDefault="00BD54CD" w:rsidP="00A33AED">
            <w:pPr>
              <w:rPr>
                <w:rFonts w:ascii="Arial" w:hAnsi="Arial" w:cs="Arial"/>
              </w:rPr>
            </w:pPr>
            <w:r w:rsidRPr="00C378CA">
              <w:rPr>
                <w:rFonts w:ascii="Arial" w:hAnsi="Arial" w:cs="Arial"/>
              </w:rPr>
              <w:t>21 Days or 168 Hours</w:t>
            </w:r>
          </w:p>
        </w:tc>
      </w:tr>
      <w:tr w:rsidR="00BD54CD" w:rsidRPr="00C378CA" w14:paraId="531B5400" w14:textId="77777777" w:rsidTr="00C378CA">
        <w:tc>
          <w:tcPr>
            <w:tcW w:w="2245" w:type="dxa"/>
          </w:tcPr>
          <w:p w14:paraId="672F0CA6" w14:textId="77777777" w:rsidR="00BD54CD" w:rsidRPr="00C378CA" w:rsidRDefault="00BD54CD" w:rsidP="00A33AED">
            <w:pPr>
              <w:rPr>
                <w:rFonts w:ascii="Arial" w:hAnsi="Arial" w:cs="Arial"/>
              </w:rPr>
            </w:pPr>
            <w:r w:rsidRPr="00C378CA">
              <w:rPr>
                <w:rFonts w:ascii="Arial" w:hAnsi="Arial" w:cs="Arial"/>
              </w:rPr>
              <w:t>15 to less than 20</w:t>
            </w:r>
          </w:p>
        </w:tc>
        <w:tc>
          <w:tcPr>
            <w:tcW w:w="2429" w:type="dxa"/>
          </w:tcPr>
          <w:p w14:paraId="13052881" w14:textId="77777777" w:rsidR="00BD54CD" w:rsidRPr="00C378CA" w:rsidRDefault="00BD54CD" w:rsidP="00A33AED">
            <w:pPr>
              <w:rPr>
                <w:rFonts w:ascii="Arial" w:hAnsi="Arial" w:cs="Arial"/>
              </w:rPr>
            </w:pPr>
            <w:r w:rsidRPr="00C378CA">
              <w:rPr>
                <w:rFonts w:ascii="Arial" w:hAnsi="Arial" w:cs="Arial"/>
              </w:rPr>
              <w:t>25 Days or 200 Hours</w:t>
            </w:r>
          </w:p>
        </w:tc>
        <w:tc>
          <w:tcPr>
            <w:tcW w:w="2251" w:type="dxa"/>
          </w:tcPr>
          <w:p w14:paraId="47EF9B6E" w14:textId="77777777" w:rsidR="00BD54CD" w:rsidRPr="00C378CA" w:rsidRDefault="00BD54CD" w:rsidP="00A33AED">
            <w:pPr>
              <w:rPr>
                <w:rFonts w:ascii="Arial" w:hAnsi="Arial" w:cs="Arial"/>
              </w:rPr>
            </w:pPr>
            <w:r w:rsidRPr="00C378CA">
              <w:rPr>
                <w:rFonts w:ascii="Arial" w:hAnsi="Arial" w:cs="Arial"/>
              </w:rPr>
              <w:t>11 to less than 20</w:t>
            </w:r>
          </w:p>
        </w:tc>
        <w:tc>
          <w:tcPr>
            <w:tcW w:w="2430" w:type="dxa"/>
          </w:tcPr>
          <w:p w14:paraId="4E2A9823" w14:textId="77777777" w:rsidR="00BD54CD" w:rsidRPr="00C378CA" w:rsidRDefault="00BD54CD" w:rsidP="00A33AED">
            <w:pPr>
              <w:rPr>
                <w:rFonts w:ascii="Arial" w:hAnsi="Arial" w:cs="Arial"/>
              </w:rPr>
            </w:pPr>
            <w:r w:rsidRPr="00C378CA">
              <w:rPr>
                <w:rFonts w:ascii="Arial" w:hAnsi="Arial" w:cs="Arial"/>
              </w:rPr>
              <w:t>25 Days or 200 Hours</w:t>
            </w:r>
          </w:p>
        </w:tc>
      </w:tr>
      <w:tr w:rsidR="00BD54CD" w:rsidRPr="00C378CA" w14:paraId="2DB795FB" w14:textId="77777777" w:rsidTr="00C378CA">
        <w:tc>
          <w:tcPr>
            <w:tcW w:w="2245" w:type="dxa"/>
          </w:tcPr>
          <w:p w14:paraId="5A72634F" w14:textId="77777777" w:rsidR="00BD54CD" w:rsidRPr="00C378CA" w:rsidRDefault="00BD54CD" w:rsidP="00A33AED">
            <w:pPr>
              <w:rPr>
                <w:rFonts w:ascii="Arial" w:hAnsi="Arial" w:cs="Arial"/>
              </w:rPr>
            </w:pPr>
            <w:r w:rsidRPr="00C378CA">
              <w:rPr>
                <w:rFonts w:ascii="Arial" w:hAnsi="Arial" w:cs="Arial"/>
              </w:rPr>
              <w:t>20+</w:t>
            </w:r>
          </w:p>
        </w:tc>
        <w:tc>
          <w:tcPr>
            <w:tcW w:w="2429" w:type="dxa"/>
          </w:tcPr>
          <w:p w14:paraId="7158A955" w14:textId="77777777" w:rsidR="00BD54CD" w:rsidRPr="00C378CA" w:rsidRDefault="00BD54CD" w:rsidP="00A33AED">
            <w:pPr>
              <w:rPr>
                <w:rFonts w:ascii="Arial" w:hAnsi="Arial" w:cs="Arial"/>
              </w:rPr>
            </w:pPr>
            <w:r w:rsidRPr="00C378CA">
              <w:rPr>
                <w:rFonts w:ascii="Arial" w:hAnsi="Arial" w:cs="Arial"/>
              </w:rPr>
              <w:t>30 Days or 240 Hours</w:t>
            </w:r>
          </w:p>
        </w:tc>
        <w:tc>
          <w:tcPr>
            <w:tcW w:w="2251" w:type="dxa"/>
          </w:tcPr>
          <w:p w14:paraId="716527B3" w14:textId="77777777" w:rsidR="00BD54CD" w:rsidRPr="00C378CA" w:rsidRDefault="00BD54CD" w:rsidP="00A33AED">
            <w:pPr>
              <w:rPr>
                <w:rFonts w:ascii="Arial" w:hAnsi="Arial" w:cs="Arial"/>
              </w:rPr>
            </w:pPr>
            <w:r w:rsidRPr="00C378CA">
              <w:rPr>
                <w:rFonts w:ascii="Arial" w:hAnsi="Arial" w:cs="Arial"/>
              </w:rPr>
              <w:t>20+</w:t>
            </w:r>
          </w:p>
        </w:tc>
        <w:tc>
          <w:tcPr>
            <w:tcW w:w="2430" w:type="dxa"/>
          </w:tcPr>
          <w:p w14:paraId="50B0E7C0" w14:textId="77777777" w:rsidR="00BD54CD" w:rsidRPr="00C378CA" w:rsidRDefault="00BD54CD" w:rsidP="00A33AED">
            <w:pPr>
              <w:rPr>
                <w:rFonts w:ascii="Arial" w:hAnsi="Arial" w:cs="Arial"/>
              </w:rPr>
            </w:pPr>
            <w:r w:rsidRPr="00C378CA">
              <w:rPr>
                <w:rFonts w:ascii="Arial" w:hAnsi="Arial" w:cs="Arial"/>
              </w:rPr>
              <w:t>30 Days or 240 Hours</w:t>
            </w:r>
          </w:p>
        </w:tc>
      </w:tr>
    </w:tbl>
    <w:p w14:paraId="2F645120" w14:textId="33560E2B" w:rsidR="00BD54CD" w:rsidRDefault="00BD54CD" w:rsidP="00BD54CD">
      <w:pPr>
        <w:rPr>
          <w:rFonts w:ascii="Arial" w:hAnsi="Arial" w:cs="Arial"/>
          <w:sz w:val="24"/>
        </w:rPr>
      </w:pPr>
    </w:p>
    <w:p w14:paraId="076A5699" w14:textId="743C5287" w:rsidR="00BD54CD" w:rsidRPr="008E4DE9" w:rsidRDefault="00BD54CD" w:rsidP="00BD54CD">
      <w:pPr>
        <w:rPr>
          <w:rStyle w:val="LineNumber"/>
        </w:rPr>
      </w:pPr>
      <w:r>
        <w:rPr>
          <w:rFonts w:ascii="Arial" w:hAnsi="Arial" w:cs="Arial"/>
          <w:sz w:val="24"/>
        </w:rPr>
        <w:t>; and</w:t>
      </w:r>
    </w:p>
    <w:p w14:paraId="493705B2" w14:textId="7DA415F1" w:rsidR="00BD54CD" w:rsidRDefault="00BD54CD" w:rsidP="00BD54CD">
      <w:pPr>
        <w:rPr>
          <w:rFonts w:ascii="Arial" w:hAnsi="Arial" w:cs="Arial"/>
          <w:sz w:val="24"/>
        </w:rPr>
      </w:pPr>
    </w:p>
    <w:p w14:paraId="1479EB79" w14:textId="77777777" w:rsidR="00E53821" w:rsidRDefault="00BD54CD" w:rsidP="00BD54CD">
      <w:pPr>
        <w:rPr>
          <w:rFonts w:ascii="Arial" w:hAnsi="Arial" w:cs="Arial"/>
          <w:sz w:val="24"/>
        </w:rPr>
      </w:pPr>
      <w:r>
        <w:rPr>
          <w:rFonts w:ascii="Arial" w:hAnsi="Arial" w:cs="Arial"/>
          <w:sz w:val="24"/>
        </w:rPr>
        <w:tab/>
        <w:t xml:space="preserve">WHEREAS, in addition to paid vacation, most full-time Milwaukee County employees receive three personal days, accrue 3.7 hours of sick time per pay period, and receive a generous allotment of paid holidays; </w:t>
      </w:r>
      <w:r w:rsidR="00E53821">
        <w:rPr>
          <w:rFonts w:ascii="Arial" w:hAnsi="Arial" w:cs="Arial"/>
          <w:sz w:val="24"/>
        </w:rPr>
        <w:t>and</w:t>
      </w:r>
    </w:p>
    <w:p w14:paraId="1776576F" w14:textId="77777777" w:rsidR="00E53821" w:rsidRDefault="00E53821" w:rsidP="00BD54CD">
      <w:pPr>
        <w:rPr>
          <w:rFonts w:ascii="Arial" w:hAnsi="Arial" w:cs="Arial"/>
          <w:sz w:val="24"/>
        </w:rPr>
      </w:pPr>
    </w:p>
    <w:p w14:paraId="1AEAABCD" w14:textId="32C09A9E" w:rsidR="00BD54CD" w:rsidRDefault="00E53821" w:rsidP="00E53821">
      <w:pPr>
        <w:ind w:firstLine="720"/>
        <w:rPr>
          <w:rFonts w:ascii="Arial" w:hAnsi="Arial" w:cs="Arial"/>
          <w:sz w:val="24"/>
        </w:rPr>
      </w:pPr>
      <w:r>
        <w:rPr>
          <w:rFonts w:ascii="Arial" w:hAnsi="Arial" w:cs="Arial"/>
          <w:sz w:val="24"/>
        </w:rPr>
        <w:t xml:space="preserve">WHEREAS, to promote employee wellness, the use of accrued sick time should </w:t>
      </w:r>
      <w:r w:rsidR="00D7104C">
        <w:rPr>
          <w:rFonts w:ascii="Arial" w:hAnsi="Arial" w:cs="Arial"/>
          <w:sz w:val="24"/>
        </w:rPr>
        <w:t xml:space="preserve">also </w:t>
      </w:r>
      <w:r>
        <w:rPr>
          <w:rFonts w:ascii="Arial" w:hAnsi="Arial" w:cs="Arial"/>
          <w:sz w:val="24"/>
        </w:rPr>
        <w:t xml:space="preserve">be accessible immediately; it currently accrues from the date of hire but may not be used for the first six months of employment; </w:t>
      </w:r>
      <w:r w:rsidR="004A11B8">
        <w:rPr>
          <w:rFonts w:ascii="Arial" w:hAnsi="Arial" w:cs="Arial"/>
          <w:sz w:val="24"/>
        </w:rPr>
        <w:t>now, therefore,</w:t>
      </w:r>
    </w:p>
    <w:p w14:paraId="0F3A26DE" w14:textId="77777777" w:rsidR="00B76280" w:rsidRPr="00F939CA" w:rsidRDefault="00B76280">
      <w:pPr>
        <w:ind w:firstLine="720"/>
        <w:rPr>
          <w:rFonts w:ascii="Arial" w:hAnsi="Arial" w:cs="Arial"/>
          <w:sz w:val="24"/>
        </w:rPr>
      </w:pPr>
    </w:p>
    <w:p w14:paraId="021215EC" w14:textId="1C20E138" w:rsidR="00B76280" w:rsidRDefault="00B76280">
      <w:pPr>
        <w:ind w:firstLine="720"/>
        <w:rPr>
          <w:rFonts w:ascii="Arial" w:hAnsi="Arial" w:cs="Arial"/>
          <w:sz w:val="24"/>
        </w:rPr>
      </w:pPr>
      <w:r w:rsidRPr="00F939CA">
        <w:rPr>
          <w:rFonts w:ascii="Arial" w:hAnsi="Arial" w:cs="Arial"/>
          <w:sz w:val="24"/>
        </w:rPr>
        <w:t xml:space="preserve">BE IT </w:t>
      </w:r>
      <w:r w:rsidR="00946770" w:rsidRPr="00F939CA">
        <w:rPr>
          <w:rFonts w:ascii="Arial" w:hAnsi="Arial" w:cs="Arial"/>
          <w:sz w:val="24"/>
        </w:rPr>
        <w:t>RESOLVED</w:t>
      </w:r>
      <w:r w:rsidR="00946770">
        <w:rPr>
          <w:rFonts w:ascii="Arial" w:hAnsi="Arial" w:cs="Arial"/>
          <w:sz w:val="24"/>
        </w:rPr>
        <w:t>,</w:t>
      </w:r>
      <w:r w:rsidRPr="00F939CA">
        <w:rPr>
          <w:rFonts w:ascii="Arial" w:hAnsi="Arial" w:cs="Arial"/>
          <w:sz w:val="24"/>
        </w:rPr>
        <w:t xml:space="preserve"> </w:t>
      </w:r>
      <w:r w:rsidR="001E1F3D" w:rsidRPr="001E1F3D">
        <w:rPr>
          <w:rFonts w:ascii="Arial" w:hAnsi="Arial" w:cs="Arial"/>
          <w:sz w:val="24"/>
        </w:rPr>
        <w:t xml:space="preserve">that the Milwaukee County Board of Supervisors hereby amends </w:t>
      </w:r>
      <w:r w:rsidR="0065273C">
        <w:rPr>
          <w:rFonts w:ascii="Arial" w:hAnsi="Arial" w:cs="Arial"/>
          <w:sz w:val="24"/>
        </w:rPr>
        <w:t xml:space="preserve">Sections 17.17, </w:t>
      </w:r>
      <w:r w:rsidR="00E53821">
        <w:rPr>
          <w:rFonts w:ascii="Arial" w:hAnsi="Arial" w:cs="Arial"/>
          <w:sz w:val="24"/>
        </w:rPr>
        <w:t xml:space="preserve">17.18, </w:t>
      </w:r>
      <w:r w:rsidR="0065273C">
        <w:rPr>
          <w:rFonts w:ascii="Arial" w:hAnsi="Arial" w:cs="Arial"/>
          <w:sz w:val="24"/>
        </w:rPr>
        <w:t xml:space="preserve">17.182, and 17.26 </w:t>
      </w:r>
      <w:r w:rsidR="001E1F3D" w:rsidRPr="001E1F3D">
        <w:rPr>
          <w:rFonts w:ascii="Arial" w:hAnsi="Arial" w:cs="Arial"/>
          <w:sz w:val="24"/>
        </w:rPr>
        <w:t>of the Milwaukee County Code of General Ordinances by adopting the following</w:t>
      </w:r>
      <w:r w:rsidR="00D7104C">
        <w:rPr>
          <w:rFonts w:ascii="Arial" w:hAnsi="Arial" w:cs="Arial"/>
          <w:sz w:val="24"/>
        </w:rPr>
        <w:t>:</w:t>
      </w:r>
    </w:p>
    <w:p w14:paraId="00A7538B" w14:textId="77DF0004" w:rsidR="00C6442A" w:rsidRDefault="00C6442A" w:rsidP="00D7104C">
      <w:pPr>
        <w:suppressLineNumbers/>
        <w:ind w:firstLine="720"/>
        <w:rPr>
          <w:rFonts w:ascii="Arial" w:hAnsi="Arial" w:cs="Arial"/>
          <w:sz w:val="24"/>
        </w:rPr>
      </w:pPr>
    </w:p>
    <w:p w14:paraId="5CF8B262" w14:textId="77777777" w:rsidR="00D7104C" w:rsidRDefault="00D7104C" w:rsidP="00D7104C">
      <w:pPr>
        <w:suppressLineNumbers/>
        <w:jc w:val="center"/>
        <w:rPr>
          <w:rFonts w:ascii="Arial" w:hAnsi="Arial" w:cs="Arial"/>
          <w:b/>
          <w:bCs/>
          <w:sz w:val="24"/>
        </w:rPr>
      </w:pPr>
    </w:p>
    <w:p w14:paraId="22ECF785" w14:textId="77777777" w:rsidR="00D7104C" w:rsidRDefault="00D7104C" w:rsidP="00D7104C">
      <w:pPr>
        <w:suppressLineNumbers/>
        <w:jc w:val="center"/>
        <w:rPr>
          <w:rFonts w:ascii="Arial" w:hAnsi="Arial" w:cs="Arial"/>
          <w:b/>
          <w:bCs/>
          <w:sz w:val="24"/>
        </w:rPr>
      </w:pPr>
    </w:p>
    <w:p w14:paraId="0ADFC0E6" w14:textId="51DCE93F" w:rsidR="00B76280" w:rsidRDefault="001E25D8" w:rsidP="00CE2FF3">
      <w:pPr>
        <w:jc w:val="center"/>
        <w:rPr>
          <w:rFonts w:ascii="Arial" w:hAnsi="Arial" w:cs="Arial"/>
          <w:b/>
          <w:bCs/>
          <w:sz w:val="24"/>
        </w:rPr>
      </w:pPr>
      <w:r w:rsidRPr="00EE31A1">
        <w:rPr>
          <w:rFonts w:ascii="Arial" w:hAnsi="Arial" w:cs="Arial"/>
          <w:b/>
          <w:bCs/>
          <w:sz w:val="24"/>
        </w:rPr>
        <w:lastRenderedPageBreak/>
        <w:t>AN ORDINANCE</w:t>
      </w:r>
    </w:p>
    <w:p w14:paraId="3E22738E" w14:textId="177ECD4A" w:rsidR="003B0488" w:rsidRDefault="003B0488" w:rsidP="00CE2FF3">
      <w:pPr>
        <w:jc w:val="center"/>
        <w:rPr>
          <w:rFonts w:ascii="Arial" w:hAnsi="Arial" w:cs="Arial"/>
          <w:b/>
          <w:bCs/>
          <w:sz w:val="24"/>
        </w:rPr>
      </w:pPr>
    </w:p>
    <w:p w14:paraId="76964FA5" w14:textId="69A2E50F" w:rsidR="003B0488" w:rsidRDefault="00CA3ABA" w:rsidP="00522054">
      <w:pPr>
        <w:rPr>
          <w:rFonts w:ascii="Arial" w:hAnsi="Arial" w:cs="Arial"/>
          <w:sz w:val="24"/>
        </w:rPr>
      </w:pPr>
      <w:r w:rsidRPr="004A11B8">
        <w:rPr>
          <w:rFonts w:ascii="Arial" w:hAnsi="Arial" w:cs="Arial"/>
          <w:b/>
          <w:bCs/>
          <w:sz w:val="24"/>
        </w:rPr>
        <w:t>SECTION 1.</w:t>
      </w:r>
      <w:r w:rsidRPr="00CA3ABA">
        <w:rPr>
          <w:rFonts w:ascii="Arial" w:hAnsi="Arial" w:cs="Arial"/>
          <w:sz w:val="24"/>
        </w:rPr>
        <w:t xml:space="preserve"> Section </w:t>
      </w:r>
      <w:r w:rsidR="0065273C">
        <w:rPr>
          <w:rFonts w:ascii="Arial" w:hAnsi="Arial" w:cs="Arial"/>
          <w:sz w:val="24"/>
        </w:rPr>
        <w:t>17.17</w:t>
      </w:r>
      <w:r w:rsidR="00B70CCA">
        <w:rPr>
          <w:rFonts w:ascii="Arial" w:hAnsi="Arial" w:cs="Arial"/>
          <w:sz w:val="24"/>
        </w:rPr>
        <w:t>(1)(a)</w:t>
      </w:r>
      <w:r w:rsidRPr="00CA3ABA">
        <w:rPr>
          <w:rFonts w:ascii="Arial" w:hAnsi="Arial" w:cs="Arial"/>
          <w:sz w:val="24"/>
        </w:rPr>
        <w:t xml:space="preserve"> of the General Ordinances of Milwaukee County is hereby </w:t>
      </w:r>
      <w:r w:rsidR="00B70CCA">
        <w:rPr>
          <w:rFonts w:ascii="Arial" w:hAnsi="Arial" w:cs="Arial"/>
          <w:sz w:val="24"/>
        </w:rPr>
        <w:t>stri</w:t>
      </w:r>
      <w:r w:rsidR="00D64ABE">
        <w:rPr>
          <w:rFonts w:ascii="Arial" w:hAnsi="Arial" w:cs="Arial"/>
          <w:sz w:val="24"/>
        </w:rPr>
        <w:t>c</w:t>
      </w:r>
      <w:r w:rsidR="000C3889">
        <w:rPr>
          <w:rFonts w:ascii="Arial" w:hAnsi="Arial" w:cs="Arial"/>
          <w:sz w:val="24"/>
        </w:rPr>
        <w:t>ke</w:t>
      </w:r>
      <w:r w:rsidR="00D64ABE">
        <w:rPr>
          <w:rFonts w:ascii="Arial" w:hAnsi="Arial" w:cs="Arial"/>
          <w:sz w:val="24"/>
        </w:rPr>
        <w:t>n</w:t>
      </w:r>
      <w:r w:rsidR="000C3889">
        <w:rPr>
          <w:rFonts w:ascii="Arial" w:hAnsi="Arial" w:cs="Arial"/>
          <w:sz w:val="24"/>
        </w:rPr>
        <w:t xml:space="preserve"> and replace</w:t>
      </w:r>
      <w:r w:rsidR="00D64ABE">
        <w:rPr>
          <w:rFonts w:ascii="Arial" w:hAnsi="Arial" w:cs="Arial"/>
          <w:sz w:val="24"/>
        </w:rPr>
        <w:t>d</w:t>
      </w:r>
      <w:r w:rsidR="000C3889">
        <w:rPr>
          <w:rFonts w:ascii="Arial" w:hAnsi="Arial" w:cs="Arial"/>
          <w:sz w:val="24"/>
        </w:rPr>
        <w:t xml:space="preserve"> </w:t>
      </w:r>
      <w:r w:rsidRPr="00CA3ABA">
        <w:rPr>
          <w:rFonts w:ascii="Arial" w:hAnsi="Arial" w:cs="Arial"/>
          <w:sz w:val="24"/>
        </w:rPr>
        <w:t>as follows:</w:t>
      </w:r>
    </w:p>
    <w:p w14:paraId="4C60CC64" w14:textId="0A3524ED" w:rsidR="000C3889" w:rsidRDefault="000C3889" w:rsidP="00522054">
      <w:pPr>
        <w:rPr>
          <w:rFonts w:ascii="Arial" w:hAnsi="Arial" w:cs="Arial"/>
          <w:sz w:val="24"/>
        </w:rPr>
      </w:pPr>
    </w:p>
    <w:p w14:paraId="33D63E03" w14:textId="589B3720" w:rsidR="000C3889" w:rsidRPr="000C3889" w:rsidRDefault="000C3889" w:rsidP="00522054">
      <w:pPr>
        <w:rPr>
          <w:rFonts w:ascii="Arial" w:hAnsi="Arial" w:cs="Arial"/>
          <w:strike/>
          <w:sz w:val="24"/>
        </w:rPr>
      </w:pPr>
      <w:r w:rsidRPr="000C3889">
        <w:rPr>
          <w:rFonts w:ascii="Arial" w:hAnsi="Arial" w:cs="Arial"/>
          <w:strike/>
          <w:sz w:val="24"/>
          <w:szCs w:val="24"/>
        </w:rPr>
        <w:t xml:space="preserve">(1) (a) The heads of all departments, bureaus, institutions, boards or commissions shall make provision for, designate, and allow annual leaves with pay to serve as vacation equivalent to eighty (80) hours for each employe who has completed one (1) year or more of service, unless as otherwise may be provided for by collective bargaining agreements; one hundred twenty (120) hours for each employe who has completed five (5) years or more of service; one hundred sixty (160) hours for each employe who has completed ten (10) years or more of service; two hundred (200) hours for each employe who has completed twenty (20) years or more of service; assistant chiefs of airport rescue and firefighting, employes shall be allowed annual leave with pay to serve as vacation equivalent to one hundred four (104) hours for each employe who has completed one (1) year or more of service; one hundred fifty six (156) hours for each employe who has completed five (5) years or more of service; two hundred eight (208) hours for each employe who has completed ten (10) years or more of service; two hundred sixty (260) hours for each employe who has completed fifteen (15) years or more of service; and three hundred twelve (312) hours for each employe who has completed twenty (20) years or more of service; firefighter and equipment operators, employes paid on an hourly or per diem basis who customarily work less than forty (40) hours per week or two thousand eighty (2,080) hours per annum, employes paid on a per call or clinic hourly basis, and part-time employes paid on a biweekly basis whose services are required less than half-time, unless as otherwise provided for by collective bargaining agreements; firefighter and equipment operators shall be allowed annual leave with pay to serve as vacation as follows: five (5) work days for each employe who has completed one (1) year or more of service, seven (7) work days for each employe who has completed five (5) years or more of service, ten (10) work days for each employe who has completed ten (10) years or more of service, and twelve (12) work days for each employe who has completed twenty (20) years or more of service. During the first year of employment, or in a return to service, an employe will be granted a proportional share of their hours of vacation entitlement based on the number of full calendar months remaining in the calendar year in which the employe was first hired or in which the employe was rehired, divided by twelve (12) and rounded up to the nearest whole hour, and shall be granted their full vacation entitlement on January 1 of the calendar year after being hired or rehired by the county. Except for represented public safety worker employees, years of service for a new employe, or an employe returning to service, who was not discharged or involuntarily separated from the county, shall include any pension service earned with Milwaukee County, the State of Wisconsin or any municipality within the State of Wisconsin. An employe shall not receive payment for unused vacation credit upon any termination of employment, including, but not limited to, a retirement, unless the employe has served two thousand eighty (2,080) hours after the employe's initial date of hire or rehire. Effective in 2002 all non-represented employes shall be eligible for five (5) weeks of vacation (two hundred (200) </w:t>
      </w:r>
      <w:r w:rsidRPr="000C3889">
        <w:rPr>
          <w:rFonts w:ascii="Arial" w:hAnsi="Arial" w:cs="Arial"/>
          <w:strike/>
          <w:sz w:val="24"/>
          <w:szCs w:val="24"/>
        </w:rPr>
        <w:lastRenderedPageBreak/>
        <w:t>hours) after fifteen (15) years of service and six (6) weeks of vacation (two hundred forty (240) hours) after twenty (20) years of service.</w:t>
      </w:r>
    </w:p>
    <w:p w14:paraId="0B420201" w14:textId="77777777" w:rsidR="00B70CCA" w:rsidRDefault="00B70CCA" w:rsidP="00522054">
      <w:pPr>
        <w:rPr>
          <w:rFonts w:ascii="Arial" w:hAnsi="Arial" w:cs="Arial"/>
          <w:sz w:val="24"/>
        </w:rPr>
      </w:pPr>
    </w:p>
    <w:p w14:paraId="7420C450" w14:textId="47BFB018" w:rsidR="00AC68C5" w:rsidRDefault="000C3889" w:rsidP="00522054">
      <w:pPr>
        <w:rPr>
          <w:rFonts w:ascii="Arial" w:hAnsi="Arial" w:cs="Arial"/>
          <w:b/>
          <w:bCs/>
          <w:sz w:val="24"/>
        </w:rPr>
      </w:pPr>
      <w:r w:rsidRPr="000C3889">
        <w:rPr>
          <w:rFonts w:ascii="Arial" w:hAnsi="Arial" w:cs="Arial"/>
          <w:b/>
          <w:bCs/>
          <w:sz w:val="24"/>
        </w:rPr>
        <w:t>17.17 Vacations and holidays.</w:t>
      </w:r>
    </w:p>
    <w:p w14:paraId="1FD35AD8" w14:textId="340EEC29" w:rsidR="000C3889" w:rsidRDefault="000C3889" w:rsidP="00522054">
      <w:pPr>
        <w:rPr>
          <w:rFonts w:ascii="Arial" w:hAnsi="Arial" w:cs="Arial"/>
          <w:sz w:val="24"/>
          <w:szCs w:val="24"/>
          <w:u w:val="single"/>
        </w:rPr>
      </w:pPr>
      <w:r w:rsidRPr="005B1C9A">
        <w:rPr>
          <w:rFonts w:ascii="Arial" w:hAnsi="Arial" w:cs="Arial"/>
          <w:sz w:val="24"/>
          <w:u w:val="single"/>
        </w:rPr>
        <w:t xml:space="preserve">(1) (a) </w:t>
      </w:r>
      <w:r w:rsidRPr="000C3889">
        <w:rPr>
          <w:rFonts w:ascii="Arial" w:hAnsi="Arial" w:cs="Arial"/>
          <w:sz w:val="24"/>
          <w:szCs w:val="24"/>
          <w:u w:val="single"/>
        </w:rPr>
        <w:t>The heads of all departments, bureaus, institutions, boards or commissions shall make provision for, designate, and allow annual leaves with pay</w:t>
      </w:r>
      <w:r>
        <w:rPr>
          <w:rFonts w:ascii="Arial" w:hAnsi="Arial" w:cs="Arial"/>
          <w:sz w:val="24"/>
          <w:szCs w:val="24"/>
          <w:u w:val="single"/>
        </w:rPr>
        <w:t>,</w:t>
      </w:r>
      <w:r w:rsidRPr="000C3889">
        <w:rPr>
          <w:rFonts w:ascii="Arial" w:hAnsi="Arial" w:cs="Arial"/>
          <w:sz w:val="24"/>
          <w:szCs w:val="24"/>
          <w:u w:val="single"/>
        </w:rPr>
        <w:t xml:space="preserve"> unless as otherwise provided for by collective bargaining agreements</w:t>
      </w:r>
      <w:r w:rsidR="00574202" w:rsidRPr="005B1C9A">
        <w:rPr>
          <w:rFonts w:ascii="Arial" w:hAnsi="Arial" w:cs="Arial"/>
          <w:sz w:val="24"/>
          <w:szCs w:val="24"/>
          <w:u w:val="single"/>
        </w:rPr>
        <w:t>, as shown in the following chart</w:t>
      </w:r>
      <w:r w:rsidR="0039613E">
        <w:rPr>
          <w:rFonts w:ascii="Arial" w:hAnsi="Arial" w:cs="Arial"/>
          <w:sz w:val="24"/>
          <w:szCs w:val="24"/>
          <w:u w:val="single"/>
        </w:rPr>
        <w:t>s</w:t>
      </w:r>
      <w:r w:rsidR="00574202" w:rsidRPr="005B1C9A">
        <w:rPr>
          <w:rFonts w:ascii="Arial" w:hAnsi="Arial" w:cs="Arial"/>
          <w:sz w:val="24"/>
          <w:szCs w:val="24"/>
          <w:u w:val="single"/>
        </w:rPr>
        <w:t>:</w:t>
      </w:r>
    </w:p>
    <w:p w14:paraId="32C5C604" w14:textId="00BF409D" w:rsidR="0039613E" w:rsidRDefault="0039613E" w:rsidP="00522054">
      <w:pPr>
        <w:rPr>
          <w:rFonts w:ascii="Arial" w:hAnsi="Arial" w:cs="Arial"/>
          <w:sz w:val="24"/>
          <w:szCs w:val="24"/>
          <w:u w:val="single"/>
        </w:rPr>
      </w:pPr>
    </w:p>
    <w:tbl>
      <w:tblPr>
        <w:tblStyle w:val="TableGrid"/>
        <w:tblW w:w="0" w:type="auto"/>
        <w:tblInd w:w="847" w:type="dxa"/>
        <w:tblLook w:val="04A0" w:firstRow="1" w:lastRow="0" w:firstColumn="1" w:lastColumn="0" w:noHBand="0" w:noVBand="1"/>
      </w:tblPr>
      <w:tblGrid>
        <w:gridCol w:w="2337"/>
        <w:gridCol w:w="2571"/>
      </w:tblGrid>
      <w:tr w:rsidR="0039613E" w14:paraId="3D0C145A" w14:textId="77777777" w:rsidTr="00D64ABE">
        <w:tc>
          <w:tcPr>
            <w:tcW w:w="4908" w:type="dxa"/>
            <w:gridSpan w:val="2"/>
          </w:tcPr>
          <w:p w14:paraId="48E2BA26" w14:textId="77777777" w:rsidR="0039613E" w:rsidRPr="00D64ABE" w:rsidRDefault="0039613E" w:rsidP="00A33AED">
            <w:pPr>
              <w:jc w:val="center"/>
              <w:rPr>
                <w:rFonts w:ascii="Arial" w:hAnsi="Arial" w:cs="Arial"/>
                <w:sz w:val="24"/>
                <w:szCs w:val="24"/>
              </w:rPr>
            </w:pPr>
            <w:r w:rsidRPr="00D64ABE">
              <w:rPr>
                <w:rFonts w:ascii="Arial" w:hAnsi="Arial" w:cs="Arial"/>
                <w:sz w:val="24"/>
                <w:szCs w:val="24"/>
              </w:rPr>
              <w:t>General Employees</w:t>
            </w:r>
          </w:p>
        </w:tc>
      </w:tr>
      <w:tr w:rsidR="0039613E" w14:paraId="109ADEAF" w14:textId="77777777" w:rsidTr="00D64ABE">
        <w:tc>
          <w:tcPr>
            <w:tcW w:w="2337" w:type="dxa"/>
          </w:tcPr>
          <w:p w14:paraId="1375A4A7" w14:textId="77777777" w:rsidR="0039613E" w:rsidRPr="00D64ABE" w:rsidRDefault="0039613E" w:rsidP="00A33AED">
            <w:pPr>
              <w:jc w:val="both"/>
              <w:rPr>
                <w:rFonts w:ascii="Arial" w:hAnsi="Arial" w:cs="Arial"/>
                <w:sz w:val="24"/>
                <w:szCs w:val="24"/>
              </w:rPr>
            </w:pPr>
            <w:r w:rsidRPr="00D64ABE">
              <w:rPr>
                <w:rFonts w:ascii="Arial" w:hAnsi="Arial" w:cs="Arial"/>
                <w:sz w:val="24"/>
                <w:szCs w:val="24"/>
              </w:rPr>
              <w:t>Years of Service</w:t>
            </w:r>
          </w:p>
        </w:tc>
        <w:tc>
          <w:tcPr>
            <w:tcW w:w="2571" w:type="dxa"/>
          </w:tcPr>
          <w:p w14:paraId="233A59FC" w14:textId="77777777" w:rsidR="0039613E" w:rsidRPr="00D64ABE" w:rsidRDefault="0039613E" w:rsidP="00A33AED">
            <w:pPr>
              <w:jc w:val="both"/>
              <w:rPr>
                <w:rFonts w:ascii="Arial" w:hAnsi="Arial" w:cs="Arial"/>
                <w:sz w:val="24"/>
                <w:szCs w:val="24"/>
              </w:rPr>
            </w:pPr>
            <w:r w:rsidRPr="00D64ABE">
              <w:rPr>
                <w:rFonts w:ascii="Arial" w:hAnsi="Arial" w:cs="Arial"/>
                <w:sz w:val="24"/>
                <w:szCs w:val="24"/>
              </w:rPr>
              <w:t>Vacation Days/Hours</w:t>
            </w:r>
          </w:p>
        </w:tc>
      </w:tr>
      <w:tr w:rsidR="0039613E" w14:paraId="3EC3EA35" w14:textId="77777777" w:rsidTr="00D64ABE">
        <w:tc>
          <w:tcPr>
            <w:tcW w:w="2337" w:type="dxa"/>
          </w:tcPr>
          <w:p w14:paraId="205D93A7" w14:textId="77777777" w:rsidR="0039613E" w:rsidRPr="00D64ABE" w:rsidRDefault="0039613E" w:rsidP="00A33AED">
            <w:pPr>
              <w:rPr>
                <w:rFonts w:ascii="Arial" w:hAnsi="Arial" w:cs="Arial"/>
                <w:sz w:val="24"/>
                <w:szCs w:val="24"/>
              </w:rPr>
            </w:pPr>
            <w:r w:rsidRPr="00D64ABE">
              <w:rPr>
                <w:rFonts w:ascii="Arial" w:hAnsi="Arial" w:cs="Arial"/>
                <w:sz w:val="24"/>
                <w:szCs w:val="24"/>
              </w:rPr>
              <w:t>0 to 3</w:t>
            </w:r>
          </w:p>
        </w:tc>
        <w:tc>
          <w:tcPr>
            <w:tcW w:w="2571" w:type="dxa"/>
          </w:tcPr>
          <w:p w14:paraId="40F62A5C" w14:textId="77777777" w:rsidR="0039613E" w:rsidRPr="00D64ABE" w:rsidRDefault="0039613E" w:rsidP="00A33AED">
            <w:pPr>
              <w:rPr>
                <w:rFonts w:ascii="Arial" w:hAnsi="Arial" w:cs="Arial"/>
                <w:sz w:val="24"/>
                <w:szCs w:val="24"/>
              </w:rPr>
            </w:pPr>
            <w:r w:rsidRPr="00D64ABE">
              <w:rPr>
                <w:rFonts w:ascii="Arial" w:hAnsi="Arial" w:cs="Arial"/>
                <w:sz w:val="24"/>
                <w:szCs w:val="24"/>
              </w:rPr>
              <w:t>15 Days or 120 Hours</w:t>
            </w:r>
          </w:p>
        </w:tc>
      </w:tr>
      <w:tr w:rsidR="0039613E" w14:paraId="0F02BB5F" w14:textId="77777777" w:rsidTr="00D64ABE">
        <w:tc>
          <w:tcPr>
            <w:tcW w:w="2337" w:type="dxa"/>
          </w:tcPr>
          <w:p w14:paraId="7CFCC479" w14:textId="77777777" w:rsidR="0039613E" w:rsidRPr="00D64ABE" w:rsidRDefault="0039613E" w:rsidP="00A33AED">
            <w:pPr>
              <w:rPr>
                <w:rFonts w:ascii="Arial" w:hAnsi="Arial" w:cs="Arial"/>
                <w:sz w:val="24"/>
                <w:szCs w:val="24"/>
              </w:rPr>
            </w:pPr>
            <w:r w:rsidRPr="00D64ABE">
              <w:rPr>
                <w:rFonts w:ascii="Arial" w:hAnsi="Arial" w:cs="Arial"/>
                <w:sz w:val="24"/>
                <w:szCs w:val="24"/>
              </w:rPr>
              <w:t>3 to 6</w:t>
            </w:r>
          </w:p>
        </w:tc>
        <w:tc>
          <w:tcPr>
            <w:tcW w:w="2571" w:type="dxa"/>
          </w:tcPr>
          <w:p w14:paraId="080A5244" w14:textId="77777777" w:rsidR="0039613E" w:rsidRPr="00D64ABE" w:rsidRDefault="0039613E" w:rsidP="00A33AED">
            <w:pPr>
              <w:rPr>
                <w:rFonts w:ascii="Arial" w:hAnsi="Arial" w:cs="Arial"/>
                <w:sz w:val="24"/>
                <w:szCs w:val="24"/>
              </w:rPr>
            </w:pPr>
            <w:r w:rsidRPr="00D64ABE">
              <w:rPr>
                <w:rFonts w:ascii="Arial" w:hAnsi="Arial" w:cs="Arial"/>
                <w:sz w:val="24"/>
                <w:szCs w:val="24"/>
              </w:rPr>
              <w:t>18 Days or 144 Hours</w:t>
            </w:r>
          </w:p>
        </w:tc>
      </w:tr>
      <w:tr w:rsidR="0039613E" w14:paraId="35AFB643" w14:textId="77777777" w:rsidTr="00D64ABE">
        <w:tc>
          <w:tcPr>
            <w:tcW w:w="2337" w:type="dxa"/>
          </w:tcPr>
          <w:p w14:paraId="76DAD59E" w14:textId="77777777" w:rsidR="0039613E" w:rsidRPr="00D64ABE" w:rsidRDefault="0039613E" w:rsidP="00A33AED">
            <w:pPr>
              <w:rPr>
                <w:rFonts w:ascii="Arial" w:hAnsi="Arial" w:cs="Arial"/>
                <w:sz w:val="24"/>
                <w:szCs w:val="24"/>
              </w:rPr>
            </w:pPr>
            <w:r w:rsidRPr="00D64ABE">
              <w:rPr>
                <w:rFonts w:ascii="Arial" w:hAnsi="Arial" w:cs="Arial"/>
                <w:sz w:val="24"/>
                <w:szCs w:val="24"/>
              </w:rPr>
              <w:t>6 to 11</w:t>
            </w:r>
          </w:p>
        </w:tc>
        <w:tc>
          <w:tcPr>
            <w:tcW w:w="2571" w:type="dxa"/>
          </w:tcPr>
          <w:p w14:paraId="444211BF" w14:textId="77777777" w:rsidR="0039613E" w:rsidRPr="00D64ABE" w:rsidRDefault="0039613E" w:rsidP="00A33AED">
            <w:pPr>
              <w:rPr>
                <w:rFonts w:ascii="Arial" w:hAnsi="Arial" w:cs="Arial"/>
                <w:sz w:val="24"/>
                <w:szCs w:val="24"/>
              </w:rPr>
            </w:pPr>
            <w:r w:rsidRPr="00D64ABE">
              <w:rPr>
                <w:rFonts w:ascii="Arial" w:hAnsi="Arial" w:cs="Arial"/>
                <w:sz w:val="24"/>
                <w:szCs w:val="24"/>
              </w:rPr>
              <w:t>21 Days or 168 Hours</w:t>
            </w:r>
          </w:p>
        </w:tc>
      </w:tr>
      <w:tr w:rsidR="0039613E" w14:paraId="1811D621" w14:textId="77777777" w:rsidTr="00D64ABE">
        <w:tc>
          <w:tcPr>
            <w:tcW w:w="2337" w:type="dxa"/>
          </w:tcPr>
          <w:p w14:paraId="30EFF511" w14:textId="77777777" w:rsidR="0039613E" w:rsidRPr="00D64ABE" w:rsidRDefault="0039613E" w:rsidP="00A33AED">
            <w:pPr>
              <w:rPr>
                <w:rFonts w:ascii="Arial" w:hAnsi="Arial" w:cs="Arial"/>
                <w:sz w:val="24"/>
                <w:szCs w:val="24"/>
              </w:rPr>
            </w:pPr>
            <w:r w:rsidRPr="00D64ABE">
              <w:rPr>
                <w:rFonts w:ascii="Arial" w:hAnsi="Arial" w:cs="Arial"/>
                <w:sz w:val="24"/>
                <w:szCs w:val="24"/>
              </w:rPr>
              <w:t>11 to 20</w:t>
            </w:r>
          </w:p>
        </w:tc>
        <w:tc>
          <w:tcPr>
            <w:tcW w:w="2571" w:type="dxa"/>
          </w:tcPr>
          <w:p w14:paraId="00996705" w14:textId="77777777" w:rsidR="0039613E" w:rsidRPr="00D64ABE" w:rsidRDefault="0039613E" w:rsidP="00A33AED">
            <w:pPr>
              <w:rPr>
                <w:rFonts w:ascii="Arial" w:hAnsi="Arial" w:cs="Arial"/>
                <w:sz w:val="24"/>
                <w:szCs w:val="24"/>
              </w:rPr>
            </w:pPr>
            <w:r w:rsidRPr="00D64ABE">
              <w:rPr>
                <w:rFonts w:ascii="Arial" w:hAnsi="Arial" w:cs="Arial"/>
                <w:sz w:val="24"/>
                <w:szCs w:val="24"/>
              </w:rPr>
              <w:t>25 Days or 200 Hours</w:t>
            </w:r>
          </w:p>
        </w:tc>
      </w:tr>
      <w:tr w:rsidR="0039613E" w14:paraId="1A3D4127" w14:textId="77777777" w:rsidTr="00D64ABE">
        <w:tc>
          <w:tcPr>
            <w:tcW w:w="2337" w:type="dxa"/>
          </w:tcPr>
          <w:p w14:paraId="7F506303" w14:textId="77777777" w:rsidR="0039613E" w:rsidRPr="00D64ABE" w:rsidRDefault="0039613E" w:rsidP="00A33AED">
            <w:pPr>
              <w:rPr>
                <w:rFonts w:ascii="Arial" w:hAnsi="Arial" w:cs="Arial"/>
                <w:sz w:val="24"/>
                <w:szCs w:val="24"/>
              </w:rPr>
            </w:pPr>
            <w:r w:rsidRPr="00D64ABE">
              <w:rPr>
                <w:rFonts w:ascii="Arial" w:hAnsi="Arial" w:cs="Arial"/>
                <w:sz w:val="24"/>
                <w:szCs w:val="24"/>
              </w:rPr>
              <w:t>20+</w:t>
            </w:r>
          </w:p>
        </w:tc>
        <w:tc>
          <w:tcPr>
            <w:tcW w:w="2571" w:type="dxa"/>
          </w:tcPr>
          <w:p w14:paraId="49F36A2E" w14:textId="77777777" w:rsidR="0039613E" w:rsidRPr="00D64ABE" w:rsidRDefault="0039613E" w:rsidP="00A33AED">
            <w:pPr>
              <w:rPr>
                <w:rFonts w:ascii="Arial" w:hAnsi="Arial" w:cs="Arial"/>
                <w:sz w:val="24"/>
                <w:szCs w:val="24"/>
              </w:rPr>
            </w:pPr>
            <w:r w:rsidRPr="00D64ABE">
              <w:rPr>
                <w:rFonts w:ascii="Arial" w:hAnsi="Arial" w:cs="Arial"/>
                <w:sz w:val="24"/>
                <w:szCs w:val="24"/>
              </w:rPr>
              <w:t>30 Days or 240 Hours</w:t>
            </w:r>
          </w:p>
        </w:tc>
      </w:tr>
    </w:tbl>
    <w:p w14:paraId="441E7B69" w14:textId="578BAC45" w:rsidR="0039613E" w:rsidRDefault="0039613E" w:rsidP="003C7C22">
      <w:pPr>
        <w:suppressLineNumbers/>
        <w:rPr>
          <w:rFonts w:ascii="Arial" w:hAnsi="Arial" w:cs="Arial"/>
          <w:sz w:val="24"/>
          <w:szCs w:val="24"/>
          <w:u w:val="single"/>
        </w:rPr>
      </w:pPr>
    </w:p>
    <w:p w14:paraId="1F14EBC5" w14:textId="77777777" w:rsidR="003C7C22" w:rsidRDefault="003C7C22" w:rsidP="003C7C22">
      <w:pPr>
        <w:suppressLineNumbers/>
        <w:rPr>
          <w:rFonts w:ascii="Arial" w:hAnsi="Arial" w:cs="Arial"/>
          <w:sz w:val="24"/>
          <w:szCs w:val="24"/>
          <w:u w:val="single"/>
        </w:rPr>
      </w:pPr>
    </w:p>
    <w:tbl>
      <w:tblPr>
        <w:tblStyle w:val="TableGrid"/>
        <w:tblW w:w="0" w:type="auto"/>
        <w:tblInd w:w="999" w:type="dxa"/>
        <w:tblLook w:val="04A0" w:firstRow="1" w:lastRow="0" w:firstColumn="1" w:lastColumn="0" w:noHBand="0" w:noVBand="1"/>
      </w:tblPr>
      <w:tblGrid>
        <w:gridCol w:w="2337"/>
        <w:gridCol w:w="2338"/>
      </w:tblGrid>
      <w:tr w:rsidR="003C7C22" w14:paraId="53F8D936" w14:textId="77777777" w:rsidTr="003C7C22">
        <w:tc>
          <w:tcPr>
            <w:tcW w:w="4675" w:type="dxa"/>
            <w:gridSpan w:val="2"/>
          </w:tcPr>
          <w:p w14:paraId="68104A22" w14:textId="77777777" w:rsidR="003C7C22" w:rsidRPr="00D64ABE" w:rsidRDefault="003C7C22" w:rsidP="00A33AED">
            <w:pPr>
              <w:jc w:val="center"/>
              <w:rPr>
                <w:rFonts w:ascii="Arial" w:hAnsi="Arial" w:cs="Arial"/>
                <w:sz w:val="24"/>
                <w:szCs w:val="24"/>
              </w:rPr>
            </w:pPr>
            <w:r w:rsidRPr="00D64ABE">
              <w:rPr>
                <w:rFonts w:ascii="Arial" w:hAnsi="Arial" w:cs="Arial"/>
                <w:sz w:val="24"/>
                <w:szCs w:val="24"/>
              </w:rPr>
              <w:t>Assistant Fire Chiefs</w:t>
            </w:r>
          </w:p>
        </w:tc>
      </w:tr>
      <w:tr w:rsidR="003C7C22" w14:paraId="6D2BA624" w14:textId="77777777" w:rsidTr="003C7C22">
        <w:tc>
          <w:tcPr>
            <w:tcW w:w="2337" w:type="dxa"/>
          </w:tcPr>
          <w:p w14:paraId="0CB1C4D0" w14:textId="77777777" w:rsidR="003C7C22" w:rsidRPr="00D64ABE" w:rsidRDefault="003C7C22" w:rsidP="00A33AED">
            <w:pPr>
              <w:jc w:val="both"/>
              <w:rPr>
                <w:rFonts w:ascii="Arial" w:hAnsi="Arial" w:cs="Arial"/>
                <w:sz w:val="24"/>
                <w:szCs w:val="24"/>
              </w:rPr>
            </w:pPr>
            <w:r w:rsidRPr="00D64ABE">
              <w:rPr>
                <w:rFonts w:ascii="Arial" w:hAnsi="Arial" w:cs="Arial"/>
                <w:sz w:val="24"/>
                <w:szCs w:val="24"/>
              </w:rPr>
              <w:t>Years of Service</w:t>
            </w:r>
          </w:p>
        </w:tc>
        <w:tc>
          <w:tcPr>
            <w:tcW w:w="2338" w:type="dxa"/>
          </w:tcPr>
          <w:p w14:paraId="1AD80B06" w14:textId="77777777" w:rsidR="003C7C22" w:rsidRPr="00D64ABE" w:rsidRDefault="003C7C22" w:rsidP="00A33AED">
            <w:pPr>
              <w:jc w:val="both"/>
              <w:rPr>
                <w:rFonts w:ascii="Arial" w:hAnsi="Arial" w:cs="Arial"/>
                <w:sz w:val="24"/>
                <w:szCs w:val="24"/>
              </w:rPr>
            </w:pPr>
            <w:r w:rsidRPr="00D64ABE">
              <w:rPr>
                <w:rFonts w:ascii="Arial" w:hAnsi="Arial" w:cs="Arial"/>
                <w:sz w:val="24"/>
                <w:szCs w:val="24"/>
              </w:rPr>
              <w:t>Vacation Hours</w:t>
            </w:r>
          </w:p>
        </w:tc>
      </w:tr>
      <w:tr w:rsidR="003C7C22" w14:paraId="0B709B20" w14:textId="77777777" w:rsidTr="003C7C22">
        <w:tc>
          <w:tcPr>
            <w:tcW w:w="2337" w:type="dxa"/>
          </w:tcPr>
          <w:p w14:paraId="3E919F6D" w14:textId="77777777" w:rsidR="003C7C22" w:rsidRPr="00D64ABE" w:rsidRDefault="003C7C22" w:rsidP="00A33AED">
            <w:pPr>
              <w:rPr>
                <w:rFonts w:ascii="Arial" w:hAnsi="Arial" w:cs="Arial"/>
                <w:sz w:val="24"/>
                <w:szCs w:val="24"/>
              </w:rPr>
            </w:pPr>
            <w:r w:rsidRPr="00D64ABE">
              <w:rPr>
                <w:rFonts w:ascii="Arial" w:hAnsi="Arial" w:cs="Arial"/>
                <w:sz w:val="24"/>
                <w:szCs w:val="24"/>
              </w:rPr>
              <w:t>0 to 3</w:t>
            </w:r>
          </w:p>
        </w:tc>
        <w:tc>
          <w:tcPr>
            <w:tcW w:w="2338" w:type="dxa"/>
          </w:tcPr>
          <w:p w14:paraId="739DE53F" w14:textId="77777777" w:rsidR="003C7C22" w:rsidRPr="00D64ABE" w:rsidRDefault="003C7C22" w:rsidP="00A33AED">
            <w:pPr>
              <w:rPr>
                <w:rFonts w:ascii="Arial" w:hAnsi="Arial" w:cs="Arial"/>
                <w:sz w:val="24"/>
                <w:szCs w:val="24"/>
              </w:rPr>
            </w:pPr>
            <w:r w:rsidRPr="00D64ABE">
              <w:rPr>
                <w:rFonts w:ascii="Arial" w:hAnsi="Arial" w:cs="Arial"/>
                <w:sz w:val="24"/>
                <w:szCs w:val="24"/>
              </w:rPr>
              <w:t>156 Hours</w:t>
            </w:r>
          </w:p>
        </w:tc>
      </w:tr>
      <w:tr w:rsidR="003C7C22" w14:paraId="64CB0F1F" w14:textId="77777777" w:rsidTr="003C7C22">
        <w:tc>
          <w:tcPr>
            <w:tcW w:w="2337" w:type="dxa"/>
          </w:tcPr>
          <w:p w14:paraId="79FBCA34" w14:textId="77777777" w:rsidR="003C7C22" w:rsidRPr="00D64ABE" w:rsidRDefault="003C7C22" w:rsidP="00A33AED">
            <w:pPr>
              <w:rPr>
                <w:rFonts w:ascii="Arial" w:hAnsi="Arial" w:cs="Arial"/>
                <w:sz w:val="24"/>
                <w:szCs w:val="24"/>
              </w:rPr>
            </w:pPr>
            <w:r w:rsidRPr="00D64ABE">
              <w:rPr>
                <w:rFonts w:ascii="Arial" w:hAnsi="Arial" w:cs="Arial"/>
                <w:sz w:val="24"/>
                <w:szCs w:val="24"/>
              </w:rPr>
              <w:t>3 to 6</w:t>
            </w:r>
          </w:p>
        </w:tc>
        <w:tc>
          <w:tcPr>
            <w:tcW w:w="2338" w:type="dxa"/>
          </w:tcPr>
          <w:p w14:paraId="4B8913D7" w14:textId="77777777" w:rsidR="003C7C22" w:rsidRPr="00D64ABE" w:rsidRDefault="003C7C22" w:rsidP="00A33AED">
            <w:pPr>
              <w:rPr>
                <w:rFonts w:ascii="Arial" w:hAnsi="Arial" w:cs="Arial"/>
                <w:sz w:val="24"/>
                <w:szCs w:val="24"/>
              </w:rPr>
            </w:pPr>
            <w:r w:rsidRPr="00D64ABE">
              <w:rPr>
                <w:rFonts w:ascii="Arial" w:hAnsi="Arial" w:cs="Arial"/>
                <w:sz w:val="24"/>
                <w:szCs w:val="24"/>
              </w:rPr>
              <w:t>187 Hours</w:t>
            </w:r>
          </w:p>
        </w:tc>
      </w:tr>
      <w:tr w:rsidR="003C7C22" w14:paraId="3853E459" w14:textId="77777777" w:rsidTr="003C7C22">
        <w:tc>
          <w:tcPr>
            <w:tcW w:w="2337" w:type="dxa"/>
          </w:tcPr>
          <w:p w14:paraId="5D10074E" w14:textId="77777777" w:rsidR="003C7C22" w:rsidRPr="00D64ABE" w:rsidRDefault="003C7C22" w:rsidP="00A33AED">
            <w:pPr>
              <w:rPr>
                <w:rFonts w:ascii="Arial" w:hAnsi="Arial" w:cs="Arial"/>
                <w:sz w:val="24"/>
                <w:szCs w:val="24"/>
              </w:rPr>
            </w:pPr>
            <w:r w:rsidRPr="00D64ABE">
              <w:rPr>
                <w:rFonts w:ascii="Arial" w:hAnsi="Arial" w:cs="Arial"/>
                <w:sz w:val="24"/>
                <w:szCs w:val="24"/>
              </w:rPr>
              <w:t>6 to 11</w:t>
            </w:r>
          </w:p>
        </w:tc>
        <w:tc>
          <w:tcPr>
            <w:tcW w:w="2338" w:type="dxa"/>
          </w:tcPr>
          <w:p w14:paraId="4AF51C85" w14:textId="77777777" w:rsidR="003C7C22" w:rsidRPr="00D64ABE" w:rsidRDefault="003C7C22" w:rsidP="00A33AED">
            <w:pPr>
              <w:rPr>
                <w:rFonts w:ascii="Arial" w:hAnsi="Arial" w:cs="Arial"/>
                <w:sz w:val="24"/>
                <w:szCs w:val="24"/>
              </w:rPr>
            </w:pPr>
            <w:r w:rsidRPr="00D64ABE">
              <w:rPr>
                <w:rFonts w:ascii="Arial" w:hAnsi="Arial" w:cs="Arial"/>
                <w:sz w:val="24"/>
                <w:szCs w:val="24"/>
              </w:rPr>
              <w:t>218 Hours</w:t>
            </w:r>
          </w:p>
        </w:tc>
      </w:tr>
      <w:tr w:rsidR="003C7C22" w14:paraId="6BA22598" w14:textId="77777777" w:rsidTr="003C7C22">
        <w:tc>
          <w:tcPr>
            <w:tcW w:w="2337" w:type="dxa"/>
          </w:tcPr>
          <w:p w14:paraId="056BEF7F" w14:textId="77777777" w:rsidR="003C7C22" w:rsidRPr="00D64ABE" w:rsidRDefault="003C7C22" w:rsidP="00A33AED">
            <w:pPr>
              <w:rPr>
                <w:rFonts w:ascii="Arial" w:hAnsi="Arial" w:cs="Arial"/>
                <w:sz w:val="24"/>
                <w:szCs w:val="24"/>
              </w:rPr>
            </w:pPr>
            <w:r w:rsidRPr="00D64ABE">
              <w:rPr>
                <w:rFonts w:ascii="Arial" w:hAnsi="Arial" w:cs="Arial"/>
                <w:sz w:val="24"/>
                <w:szCs w:val="24"/>
              </w:rPr>
              <w:t>11 to 20</w:t>
            </w:r>
          </w:p>
        </w:tc>
        <w:tc>
          <w:tcPr>
            <w:tcW w:w="2338" w:type="dxa"/>
          </w:tcPr>
          <w:p w14:paraId="18CF815A" w14:textId="77777777" w:rsidR="003C7C22" w:rsidRPr="00D64ABE" w:rsidRDefault="003C7C22" w:rsidP="00A33AED">
            <w:pPr>
              <w:rPr>
                <w:rFonts w:ascii="Arial" w:hAnsi="Arial" w:cs="Arial"/>
                <w:sz w:val="24"/>
                <w:szCs w:val="24"/>
              </w:rPr>
            </w:pPr>
            <w:r w:rsidRPr="00D64ABE">
              <w:rPr>
                <w:rFonts w:ascii="Arial" w:hAnsi="Arial" w:cs="Arial"/>
                <w:sz w:val="24"/>
                <w:szCs w:val="24"/>
              </w:rPr>
              <w:t>260 Hours</w:t>
            </w:r>
          </w:p>
        </w:tc>
      </w:tr>
      <w:tr w:rsidR="003C7C22" w14:paraId="2913FF90" w14:textId="77777777" w:rsidTr="003C7C22">
        <w:tc>
          <w:tcPr>
            <w:tcW w:w="2337" w:type="dxa"/>
          </w:tcPr>
          <w:p w14:paraId="4689387F" w14:textId="77777777" w:rsidR="003C7C22" w:rsidRPr="00D64ABE" w:rsidRDefault="003C7C22" w:rsidP="00A33AED">
            <w:pPr>
              <w:rPr>
                <w:rFonts w:ascii="Arial" w:hAnsi="Arial" w:cs="Arial"/>
                <w:sz w:val="24"/>
                <w:szCs w:val="24"/>
              </w:rPr>
            </w:pPr>
            <w:r w:rsidRPr="00D64ABE">
              <w:rPr>
                <w:rFonts w:ascii="Arial" w:hAnsi="Arial" w:cs="Arial"/>
                <w:sz w:val="24"/>
                <w:szCs w:val="24"/>
              </w:rPr>
              <w:t>20+</w:t>
            </w:r>
          </w:p>
        </w:tc>
        <w:tc>
          <w:tcPr>
            <w:tcW w:w="2338" w:type="dxa"/>
          </w:tcPr>
          <w:p w14:paraId="194938C8" w14:textId="77777777" w:rsidR="003C7C22" w:rsidRPr="00D64ABE" w:rsidRDefault="003C7C22" w:rsidP="00A33AED">
            <w:pPr>
              <w:rPr>
                <w:rFonts w:ascii="Arial" w:hAnsi="Arial" w:cs="Arial"/>
                <w:sz w:val="24"/>
                <w:szCs w:val="24"/>
              </w:rPr>
            </w:pPr>
            <w:r w:rsidRPr="00D64ABE">
              <w:rPr>
                <w:rFonts w:ascii="Arial" w:hAnsi="Arial" w:cs="Arial"/>
                <w:sz w:val="24"/>
                <w:szCs w:val="24"/>
              </w:rPr>
              <w:t>312 Hours</w:t>
            </w:r>
          </w:p>
        </w:tc>
      </w:tr>
    </w:tbl>
    <w:p w14:paraId="64BBD0AC" w14:textId="77777777" w:rsidR="003C7C22" w:rsidRDefault="003C7C22" w:rsidP="00522054">
      <w:pPr>
        <w:rPr>
          <w:rFonts w:ascii="Arial" w:hAnsi="Arial" w:cs="Arial"/>
          <w:sz w:val="24"/>
          <w:szCs w:val="24"/>
          <w:u w:val="single"/>
        </w:rPr>
      </w:pPr>
    </w:p>
    <w:p w14:paraId="4B2130F3" w14:textId="13C14EA3" w:rsidR="005B1C9A" w:rsidRDefault="003C7C22" w:rsidP="00522054">
      <w:pPr>
        <w:rPr>
          <w:rFonts w:ascii="Arial" w:hAnsi="Arial" w:cs="Arial"/>
          <w:sz w:val="24"/>
          <w:szCs w:val="24"/>
          <w:u w:val="single"/>
        </w:rPr>
      </w:pPr>
      <w:r w:rsidRPr="003C7C22">
        <w:rPr>
          <w:rFonts w:ascii="Arial" w:hAnsi="Arial" w:cs="Arial"/>
          <w:sz w:val="24"/>
          <w:szCs w:val="24"/>
          <w:u w:val="single"/>
        </w:rPr>
        <w:t>During the first year of employment, or in a return to service, an employe</w:t>
      </w:r>
      <w:r w:rsidR="00D64ABE">
        <w:rPr>
          <w:rFonts w:ascii="Arial" w:hAnsi="Arial" w:cs="Arial"/>
          <w:sz w:val="24"/>
          <w:szCs w:val="24"/>
          <w:u w:val="single"/>
        </w:rPr>
        <w:t>e</w:t>
      </w:r>
      <w:r w:rsidRPr="003C7C22">
        <w:rPr>
          <w:rFonts w:ascii="Arial" w:hAnsi="Arial" w:cs="Arial"/>
          <w:sz w:val="24"/>
          <w:szCs w:val="24"/>
          <w:u w:val="single"/>
        </w:rPr>
        <w:t xml:space="preserve"> will be granted a proportional share of their hours of vacation entitlement based on the number of full calendar months remaining in the calendar year in which the employe</w:t>
      </w:r>
      <w:r w:rsidR="00D64ABE">
        <w:rPr>
          <w:rFonts w:ascii="Arial" w:hAnsi="Arial" w:cs="Arial"/>
          <w:sz w:val="24"/>
          <w:szCs w:val="24"/>
          <w:u w:val="single"/>
        </w:rPr>
        <w:t>e</w:t>
      </w:r>
      <w:r w:rsidRPr="003C7C22">
        <w:rPr>
          <w:rFonts w:ascii="Arial" w:hAnsi="Arial" w:cs="Arial"/>
          <w:sz w:val="24"/>
          <w:szCs w:val="24"/>
          <w:u w:val="single"/>
        </w:rPr>
        <w:t xml:space="preserve"> was first hired or in which the employe</w:t>
      </w:r>
      <w:r w:rsidR="00D64ABE">
        <w:rPr>
          <w:rFonts w:ascii="Arial" w:hAnsi="Arial" w:cs="Arial"/>
          <w:sz w:val="24"/>
          <w:szCs w:val="24"/>
          <w:u w:val="single"/>
        </w:rPr>
        <w:t>e</w:t>
      </w:r>
      <w:r w:rsidRPr="003C7C22">
        <w:rPr>
          <w:rFonts w:ascii="Arial" w:hAnsi="Arial" w:cs="Arial"/>
          <w:sz w:val="24"/>
          <w:szCs w:val="24"/>
          <w:u w:val="single"/>
        </w:rPr>
        <w:t xml:space="preserve"> was rehired, divided by twelve (12) and rounded up to the nearest whole hour, and shall be granted their full vacation entitlement on January 1 of the calendar year after being hired or rehired by the county. Except for represented public safety worker employees, years of service for a new employe</w:t>
      </w:r>
      <w:r w:rsidR="00D64ABE">
        <w:rPr>
          <w:rFonts w:ascii="Arial" w:hAnsi="Arial" w:cs="Arial"/>
          <w:sz w:val="24"/>
          <w:szCs w:val="24"/>
          <w:u w:val="single"/>
        </w:rPr>
        <w:t>e</w:t>
      </w:r>
      <w:r w:rsidRPr="003C7C22">
        <w:rPr>
          <w:rFonts w:ascii="Arial" w:hAnsi="Arial" w:cs="Arial"/>
          <w:sz w:val="24"/>
          <w:szCs w:val="24"/>
          <w:u w:val="single"/>
        </w:rPr>
        <w:t>, or an employe</w:t>
      </w:r>
      <w:r w:rsidR="00D64ABE">
        <w:rPr>
          <w:rFonts w:ascii="Arial" w:hAnsi="Arial" w:cs="Arial"/>
          <w:sz w:val="24"/>
          <w:szCs w:val="24"/>
          <w:u w:val="single"/>
        </w:rPr>
        <w:t>e</w:t>
      </w:r>
      <w:r w:rsidRPr="003C7C22">
        <w:rPr>
          <w:rFonts w:ascii="Arial" w:hAnsi="Arial" w:cs="Arial"/>
          <w:sz w:val="24"/>
          <w:szCs w:val="24"/>
          <w:u w:val="single"/>
        </w:rPr>
        <w:t xml:space="preserve"> returning to service, who was not discharged or involuntarily separated from the county, shall include any pension service earned with Milwaukee County, the State of Wisconsin or any municipality within the State of Wisconsin. An employe</w:t>
      </w:r>
      <w:r w:rsidR="00D64ABE">
        <w:rPr>
          <w:rFonts w:ascii="Arial" w:hAnsi="Arial" w:cs="Arial"/>
          <w:sz w:val="24"/>
          <w:szCs w:val="24"/>
          <w:u w:val="single"/>
        </w:rPr>
        <w:t>e</w:t>
      </w:r>
      <w:r w:rsidRPr="003C7C22">
        <w:rPr>
          <w:rFonts w:ascii="Arial" w:hAnsi="Arial" w:cs="Arial"/>
          <w:sz w:val="24"/>
          <w:szCs w:val="24"/>
          <w:u w:val="single"/>
        </w:rPr>
        <w:t xml:space="preserve"> shall not receive payment for unused vacation credit upon any termination of employment, including, but not limited to, a retirement, unless the employe</w:t>
      </w:r>
      <w:r w:rsidR="00D64ABE">
        <w:rPr>
          <w:rFonts w:ascii="Arial" w:hAnsi="Arial" w:cs="Arial"/>
          <w:sz w:val="24"/>
          <w:szCs w:val="24"/>
          <w:u w:val="single"/>
        </w:rPr>
        <w:t>e</w:t>
      </w:r>
      <w:r w:rsidRPr="003C7C22">
        <w:rPr>
          <w:rFonts w:ascii="Arial" w:hAnsi="Arial" w:cs="Arial"/>
          <w:sz w:val="24"/>
          <w:szCs w:val="24"/>
          <w:u w:val="single"/>
        </w:rPr>
        <w:t xml:space="preserve"> has served two thousand eighty (2,080) hours after the employe</w:t>
      </w:r>
      <w:r w:rsidR="00D64ABE">
        <w:rPr>
          <w:rFonts w:ascii="Arial" w:hAnsi="Arial" w:cs="Arial"/>
          <w:sz w:val="24"/>
          <w:szCs w:val="24"/>
          <w:u w:val="single"/>
        </w:rPr>
        <w:t>e</w:t>
      </w:r>
      <w:r w:rsidRPr="003C7C22">
        <w:rPr>
          <w:rFonts w:ascii="Arial" w:hAnsi="Arial" w:cs="Arial"/>
          <w:sz w:val="24"/>
          <w:szCs w:val="24"/>
          <w:u w:val="single"/>
        </w:rPr>
        <w:t>'s initial date of hire or rehire.</w:t>
      </w:r>
      <w:r w:rsidR="00CF765E" w:rsidRPr="00CF765E">
        <w:rPr>
          <w:rFonts w:ascii="Arial" w:hAnsi="Arial" w:cs="Arial"/>
          <w:sz w:val="24"/>
          <w:szCs w:val="24"/>
          <w:u w:val="single"/>
        </w:rPr>
        <w:t xml:space="preserve"> Unless provided </w:t>
      </w:r>
      <w:r w:rsidR="00F4606B">
        <w:rPr>
          <w:rFonts w:ascii="Arial" w:hAnsi="Arial" w:cs="Arial"/>
          <w:sz w:val="24"/>
          <w:szCs w:val="24"/>
          <w:u w:val="single"/>
        </w:rPr>
        <w:t xml:space="preserve">for </w:t>
      </w:r>
      <w:r w:rsidR="00CF765E" w:rsidRPr="00CF765E">
        <w:rPr>
          <w:rFonts w:ascii="Arial" w:hAnsi="Arial" w:cs="Arial"/>
          <w:sz w:val="24"/>
          <w:szCs w:val="24"/>
          <w:u w:val="single"/>
        </w:rPr>
        <w:t>in an approved collective bargaining agreement, employees shall not receive vacation benefits which differ from the provisions of chapter 17 without the approval of the county board.</w:t>
      </w:r>
    </w:p>
    <w:p w14:paraId="79F28EBD" w14:textId="44D13BBB" w:rsidR="00E53821" w:rsidRDefault="00E53821" w:rsidP="00522054">
      <w:pPr>
        <w:rPr>
          <w:rFonts w:ascii="Arial" w:hAnsi="Arial" w:cs="Arial"/>
          <w:sz w:val="24"/>
          <w:szCs w:val="24"/>
          <w:u w:val="single"/>
        </w:rPr>
      </w:pPr>
    </w:p>
    <w:p w14:paraId="5AEB9B7D" w14:textId="5F22E873" w:rsidR="00E53821" w:rsidRDefault="00E53821" w:rsidP="00E53821">
      <w:pPr>
        <w:rPr>
          <w:rFonts w:ascii="Arial" w:hAnsi="Arial" w:cs="Arial"/>
          <w:sz w:val="24"/>
        </w:rPr>
      </w:pPr>
      <w:r w:rsidRPr="004A11B8">
        <w:rPr>
          <w:rFonts w:ascii="Arial" w:hAnsi="Arial" w:cs="Arial"/>
          <w:b/>
          <w:bCs/>
          <w:sz w:val="24"/>
        </w:rPr>
        <w:t xml:space="preserve">SECTION </w:t>
      </w:r>
      <w:r>
        <w:rPr>
          <w:rFonts w:ascii="Arial" w:hAnsi="Arial" w:cs="Arial"/>
          <w:b/>
          <w:bCs/>
          <w:sz w:val="24"/>
        </w:rPr>
        <w:t>2</w:t>
      </w:r>
      <w:r w:rsidRPr="004A11B8">
        <w:rPr>
          <w:rFonts w:ascii="Arial" w:hAnsi="Arial" w:cs="Arial"/>
          <w:b/>
          <w:bCs/>
          <w:sz w:val="24"/>
        </w:rPr>
        <w:t>.</w:t>
      </w:r>
      <w:r w:rsidRPr="00CA3ABA">
        <w:rPr>
          <w:rFonts w:ascii="Arial" w:hAnsi="Arial" w:cs="Arial"/>
          <w:sz w:val="24"/>
        </w:rPr>
        <w:t xml:space="preserve"> Section </w:t>
      </w:r>
      <w:r>
        <w:rPr>
          <w:rFonts w:ascii="Arial" w:hAnsi="Arial" w:cs="Arial"/>
          <w:sz w:val="24"/>
        </w:rPr>
        <w:t>17.18(2)</w:t>
      </w:r>
      <w:r w:rsidRPr="00CA3ABA">
        <w:rPr>
          <w:rFonts w:ascii="Arial" w:hAnsi="Arial" w:cs="Arial"/>
          <w:sz w:val="24"/>
        </w:rPr>
        <w:t xml:space="preserve"> of the General Ordinances of Milwaukee County is hereby </w:t>
      </w:r>
      <w:r>
        <w:rPr>
          <w:rFonts w:ascii="Arial" w:hAnsi="Arial" w:cs="Arial"/>
          <w:sz w:val="24"/>
        </w:rPr>
        <w:t xml:space="preserve">amended </w:t>
      </w:r>
      <w:r w:rsidRPr="00CA3ABA">
        <w:rPr>
          <w:rFonts w:ascii="Arial" w:hAnsi="Arial" w:cs="Arial"/>
          <w:sz w:val="24"/>
        </w:rPr>
        <w:t>as follows:</w:t>
      </w:r>
    </w:p>
    <w:p w14:paraId="29ED3E37" w14:textId="77777777" w:rsidR="00E53821" w:rsidRPr="00CF765E" w:rsidRDefault="00E53821" w:rsidP="00522054">
      <w:pPr>
        <w:rPr>
          <w:rFonts w:ascii="Arial" w:hAnsi="Arial" w:cs="Arial"/>
          <w:sz w:val="24"/>
          <w:szCs w:val="24"/>
          <w:u w:val="single"/>
        </w:rPr>
      </w:pPr>
    </w:p>
    <w:p w14:paraId="520D1A09" w14:textId="33A97F16" w:rsidR="00E53821" w:rsidRPr="00546E63" w:rsidRDefault="00E53821" w:rsidP="00E53821">
      <w:pPr>
        <w:pStyle w:val="List1"/>
        <w:rPr>
          <w:rFonts w:ascii="Arial" w:hAnsi="Arial" w:cs="Arial"/>
          <w:sz w:val="24"/>
        </w:rPr>
      </w:pPr>
      <w:r w:rsidRPr="00546E63">
        <w:rPr>
          <w:rFonts w:ascii="Arial" w:hAnsi="Arial" w:cs="Arial"/>
          <w:sz w:val="24"/>
        </w:rPr>
        <w:lastRenderedPageBreak/>
        <w:t>(2)</w:t>
      </w:r>
      <w:r w:rsidRPr="00546E63">
        <w:rPr>
          <w:rFonts w:ascii="Arial" w:hAnsi="Arial" w:cs="Arial"/>
          <w:sz w:val="24"/>
        </w:rPr>
        <w:tab/>
        <w:t xml:space="preserve">Such leave of absence with pay shall accrue </w:t>
      </w:r>
      <w:r w:rsidRPr="00E53821">
        <w:rPr>
          <w:rFonts w:ascii="Arial" w:hAnsi="Arial" w:cs="Arial"/>
          <w:sz w:val="24"/>
          <w:u w:val="single"/>
        </w:rPr>
        <w:t>and be granted</w:t>
      </w:r>
      <w:r>
        <w:rPr>
          <w:rFonts w:ascii="Arial" w:hAnsi="Arial" w:cs="Arial"/>
          <w:sz w:val="24"/>
        </w:rPr>
        <w:t xml:space="preserve"> </w:t>
      </w:r>
      <w:r w:rsidRPr="00546E63">
        <w:rPr>
          <w:rFonts w:ascii="Arial" w:hAnsi="Arial" w:cs="Arial"/>
          <w:sz w:val="24"/>
        </w:rPr>
        <w:t>during the first six (6) months of service</w:t>
      </w:r>
      <w:r w:rsidRPr="00E53821">
        <w:rPr>
          <w:rFonts w:ascii="Arial" w:hAnsi="Arial" w:cs="Arial"/>
          <w:strike/>
          <w:sz w:val="24"/>
        </w:rPr>
        <w:t>, but shall not be granted until the completion of six (6) months of service, unless injury or disability is incurred in line of duty</w:t>
      </w:r>
      <w:r w:rsidRPr="00546E63">
        <w:rPr>
          <w:rFonts w:ascii="Arial" w:hAnsi="Arial" w:cs="Arial"/>
          <w:sz w:val="24"/>
        </w:rPr>
        <w:t xml:space="preserve">. </w:t>
      </w:r>
    </w:p>
    <w:p w14:paraId="68B8C28C" w14:textId="14DFCFDB" w:rsidR="004A11B8" w:rsidRDefault="004A11B8" w:rsidP="004A11B8">
      <w:pPr>
        <w:rPr>
          <w:rFonts w:ascii="Arial" w:hAnsi="Arial" w:cs="Arial"/>
          <w:sz w:val="24"/>
        </w:rPr>
      </w:pPr>
      <w:r w:rsidRPr="004A11B8">
        <w:rPr>
          <w:rFonts w:ascii="Arial" w:hAnsi="Arial" w:cs="Arial"/>
          <w:b/>
          <w:bCs/>
          <w:sz w:val="24"/>
        </w:rPr>
        <w:t xml:space="preserve">SECTION </w:t>
      </w:r>
      <w:r w:rsidR="00E53821">
        <w:rPr>
          <w:rFonts w:ascii="Arial" w:hAnsi="Arial" w:cs="Arial"/>
          <w:b/>
          <w:bCs/>
          <w:sz w:val="24"/>
        </w:rPr>
        <w:t>3</w:t>
      </w:r>
      <w:r w:rsidRPr="004A11B8">
        <w:rPr>
          <w:rFonts w:ascii="Arial" w:hAnsi="Arial" w:cs="Arial"/>
          <w:b/>
          <w:bCs/>
          <w:sz w:val="24"/>
        </w:rPr>
        <w:t>.</w:t>
      </w:r>
      <w:r w:rsidRPr="00CA3ABA">
        <w:rPr>
          <w:rFonts w:ascii="Arial" w:hAnsi="Arial" w:cs="Arial"/>
          <w:sz w:val="24"/>
        </w:rPr>
        <w:t xml:space="preserve"> Section </w:t>
      </w:r>
      <w:r>
        <w:rPr>
          <w:rFonts w:ascii="Arial" w:hAnsi="Arial" w:cs="Arial"/>
          <w:sz w:val="24"/>
        </w:rPr>
        <w:t>17.182</w:t>
      </w:r>
      <w:r w:rsidR="00B720E9">
        <w:rPr>
          <w:rFonts w:ascii="Arial" w:hAnsi="Arial" w:cs="Arial"/>
          <w:sz w:val="24"/>
        </w:rPr>
        <w:t>(1)</w:t>
      </w:r>
      <w:r w:rsidRPr="00CA3ABA">
        <w:rPr>
          <w:rFonts w:ascii="Arial" w:hAnsi="Arial" w:cs="Arial"/>
          <w:sz w:val="24"/>
        </w:rPr>
        <w:t xml:space="preserve"> of the General Ordinances of Milwaukee County is hereby </w:t>
      </w:r>
      <w:r>
        <w:rPr>
          <w:rFonts w:ascii="Arial" w:hAnsi="Arial" w:cs="Arial"/>
          <w:sz w:val="24"/>
        </w:rPr>
        <w:t xml:space="preserve">amended </w:t>
      </w:r>
      <w:r w:rsidRPr="00CA3ABA">
        <w:rPr>
          <w:rFonts w:ascii="Arial" w:hAnsi="Arial" w:cs="Arial"/>
          <w:sz w:val="24"/>
        </w:rPr>
        <w:t>as follows:</w:t>
      </w:r>
    </w:p>
    <w:p w14:paraId="03CD36AB" w14:textId="34711521" w:rsidR="004A11B8" w:rsidRDefault="004A11B8" w:rsidP="00522054">
      <w:pPr>
        <w:rPr>
          <w:rFonts w:ascii="Arial" w:hAnsi="Arial" w:cs="Arial"/>
          <w:b/>
          <w:bCs/>
          <w:sz w:val="24"/>
          <w:u w:val="single"/>
        </w:rPr>
      </w:pPr>
    </w:p>
    <w:p w14:paraId="77E4DC20" w14:textId="77777777" w:rsidR="00B720E9" w:rsidRPr="00192912" w:rsidRDefault="00B720E9" w:rsidP="00B720E9">
      <w:pPr>
        <w:pStyle w:val="Section"/>
        <w:rPr>
          <w:rFonts w:ascii="Arial" w:hAnsi="Arial" w:cs="Arial"/>
          <w:szCs w:val="24"/>
        </w:rPr>
      </w:pPr>
      <w:r w:rsidRPr="00192912">
        <w:rPr>
          <w:rFonts w:ascii="Arial" w:hAnsi="Arial" w:cs="Arial"/>
          <w:szCs w:val="24"/>
        </w:rPr>
        <w:t>17.182. Pro rata benefits.</w:t>
      </w:r>
    </w:p>
    <w:p w14:paraId="21DDA360" w14:textId="76247133" w:rsidR="00B720E9" w:rsidRPr="00192912" w:rsidRDefault="00B720E9" w:rsidP="00B720E9">
      <w:pPr>
        <w:pStyle w:val="List1"/>
        <w:rPr>
          <w:rFonts w:ascii="Arial" w:hAnsi="Arial" w:cs="Arial"/>
          <w:sz w:val="24"/>
        </w:rPr>
      </w:pPr>
      <w:r w:rsidRPr="00192912">
        <w:rPr>
          <w:rFonts w:ascii="Arial" w:hAnsi="Arial" w:cs="Arial"/>
          <w:sz w:val="24"/>
        </w:rPr>
        <w:t>(1)</w:t>
      </w:r>
      <w:r w:rsidRPr="00192912">
        <w:rPr>
          <w:rFonts w:ascii="Arial" w:hAnsi="Arial" w:cs="Arial"/>
          <w:sz w:val="24"/>
        </w:rPr>
        <w:tab/>
        <w:t xml:space="preserve">Any employe employed as a </w:t>
      </w:r>
      <w:r w:rsidRPr="00B720E9">
        <w:rPr>
          <w:rFonts w:ascii="Arial" w:hAnsi="Arial" w:cs="Arial"/>
          <w:strike/>
          <w:sz w:val="24"/>
        </w:rPr>
        <w:t>lifeguard III, lifeguard supervisor, or food service operator (</w:t>
      </w:r>
      <w:r w:rsidRPr="00192912">
        <w:rPr>
          <w:rFonts w:ascii="Arial" w:hAnsi="Arial" w:cs="Arial"/>
          <w:sz w:val="24"/>
        </w:rPr>
        <w:t>seasonal</w:t>
      </w:r>
      <w:r w:rsidRPr="00B720E9">
        <w:rPr>
          <w:rFonts w:ascii="Arial" w:hAnsi="Arial" w:cs="Arial"/>
          <w:strike/>
          <w:sz w:val="24"/>
        </w:rPr>
        <w:t>)</w:t>
      </w:r>
      <w:r w:rsidRPr="00192912">
        <w:rPr>
          <w:rFonts w:ascii="Arial" w:hAnsi="Arial" w:cs="Arial"/>
          <w:sz w:val="24"/>
        </w:rPr>
        <w:t xml:space="preserve"> who works one thousand forty (1,040) or more hours per calendar year shall accrue vacation, sick leave, and personal days on a pro rata basis. At the end of calendar year 1981 and each year thereafter, such employes who work one thousand forty (1,040) or more hours during calendar year 1981 and each year thereafter shall be credited with accrued accounts based on the number of hours worked in the preceding year. Such account other than sick leave must be exhausted in the calendar year following that in which they were accrued. Such employes shall not be laid off for the purpose of avoiding the accrual of pro rata benefits. </w:t>
      </w:r>
      <w:r w:rsidR="000D0AAE" w:rsidRPr="000D0AAE">
        <w:rPr>
          <w:rFonts w:ascii="Arial" w:hAnsi="Arial" w:cs="Arial"/>
          <w:sz w:val="24"/>
          <w:u w:val="single"/>
        </w:rPr>
        <w:t xml:space="preserve">Any </w:t>
      </w:r>
      <w:r w:rsidR="000D0AAE">
        <w:rPr>
          <w:rFonts w:ascii="Arial" w:hAnsi="Arial" w:cs="Arial"/>
          <w:sz w:val="24"/>
          <w:u w:val="single"/>
        </w:rPr>
        <w:t xml:space="preserve">non seasonal </w:t>
      </w:r>
      <w:r w:rsidR="000D0AAE" w:rsidRPr="000D0AAE">
        <w:rPr>
          <w:rFonts w:ascii="Arial" w:hAnsi="Arial" w:cs="Arial"/>
          <w:sz w:val="24"/>
          <w:u w:val="single"/>
        </w:rPr>
        <w:t>employee who has a scheduled work week of less than 40 hours (part-time) shall accrue vacation, sick leave, and personal days on a pro rata basis.</w:t>
      </w:r>
    </w:p>
    <w:p w14:paraId="4B0D5D2C" w14:textId="77777777" w:rsidR="000D0AAE" w:rsidRDefault="000D0AAE" w:rsidP="000D0AAE">
      <w:pPr>
        <w:rPr>
          <w:rFonts w:ascii="Arial" w:hAnsi="Arial" w:cs="Arial"/>
          <w:b/>
          <w:bCs/>
          <w:sz w:val="24"/>
        </w:rPr>
      </w:pPr>
    </w:p>
    <w:p w14:paraId="37DE2AA7" w14:textId="38D2CBF7" w:rsidR="000D0AAE" w:rsidRDefault="000D0AAE" w:rsidP="000D0AAE">
      <w:pPr>
        <w:rPr>
          <w:rFonts w:ascii="Arial" w:hAnsi="Arial" w:cs="Arial"/>
          <w:sz w:val="24"/>
        </w:rPr>
      </w:pPr>
      <w:r w:rsidRPr="004A11B8">
        <w:rPr>
          <w:rFonts w:ascii="Arial" w:hAnsi="Arial" w:cs="Arial"/>
          <w:b/>
          <w:bCs/>
          <w:sz w:val="24"/>
        </w:rPr>
        <w:t xml:space="preserve">SECTION </w:t>
      </w:r>
      <w:r w:rsidR="00E53821">
        <w:rPr>
          <w:rFonts w:ascii="Arial" w:hAnsi="Arial" w:cs="Arial"/>
          <w:b/>
          <w:bCs/>
          <w:sz w:val="24"/>
        </w:rPr>
        <w:t>4</w:t>
      </w:r>
      <w:r w:rsidRPr="004A11B8">
        <w:rPr>
          <w:rFonts w:ascii="Arial" w:hAnsi="Arial" w:cs="Arial"/>
          <w:b/>
          <w:bCs/>
          <w:sz w:val="24"/>
        </w:rPr>
        <w:t>.</w:t>
      </w:r>
      <w:r w:rsidRPr="00CA3ABA">
        <w:rPr>
          <w:rFonts w:ascii="Arial" w:hAnsi="Arial" w:cs="Arial"/>
          <w:sz w:val="24"/>
        </w:rPr>
        <w:t xml:space="preserve"> Section </w:t>
      </w:r>
      <w:r>
        <w:rPr>
          <w:rFonts w:ascii="Arial" w:hAnsi="Arial" w:cs="Arial"/>
          <w:sz w:val="24"/>
        </w:rPr>
        <w:t>17.26</w:t>
      </w:r>
      <w:r w:rsidRPr="00CA3ABA">
        <w:rPr>
          <w:rFonts w:ascii="Arial" w:hAnsi="Arial" w:cs="Arial"/>
          <w:sz w:val="24"/>
        </w:rPr>
        <w:t xml:space="preserve"> of the General Ordinances of Milwaukee County is hereby </w:t>
      </w:r>
      <w:r>
        <w:rPr>
          <w:rFonts w:ascii="Arial" w:hAnsi="Arial" w:cs="Arial"/>
          <w:sz w:val="24"/>
        </w:rPr>
        <w:t xml:space="preserve">stricken </w:t>
      </w:r>
      <w:r w:rsidRPr="00CA3ABA">
        <w:rPr>
          <w:rFonts w:ascii="Arial" w:hAnsi="Arial" w:cs="Arial"/>
          <w:sz w:val="24"/>
        </w:rPr>
        <w:t>as follows:</w:t>
      </w:r>
    </w:p>
    <w:p w14:paraId="05630785" w14:textId="77777777" w:rsidR="000D0AAE" w:rsidRPr="000D0AAE" w:rsidRDefault="000D0AAE" w:rsidP="000D0AAE">
      <w:pPr>
        <w:pStyle w:val="Section"/>
        <w:rPr>
          <w:rFonts w:ascii="Arial" w:hAnsi="Arial" w:cs="Arial"/>
          <w:strike/>
          <w:szCs w:val="24"/>
        </w:rPr>
      </w:pPr>
      <w:r w:rsidRPr="000D0AAE">
        <w:rPr>
          <w:rFonts w:ascii="Arial" w:hAnsi="Arial" w:cs="Arial"/>
          <w:strike/>
          <w:szCs w:val="24"/>
        </w:rPr>
        <w:t>17.26. Fringe benefits for incumbents of positions transferred to the unclassified service and for incumbents of unclassified positions.</w:t>
      </w:r>
    </w:p>
    <w:p w14:paraId="43241C28" w14:textId="77777777" w:rsidR="000D0AAE" w:rsidRPr="000D0AAE" w:rsidRDefault="000D0AAE" w:rsidP="000D0AAE">
      <w:pPr>
        <w:pStyle w:val="List1"/>
        <w:rPr>
          <w:rFonts w:ascii="Arial" w:hAnsi="Arial" w:cs="Arial"/>
          <w:strike/>
          <w:sz w:val="24"/>
        </w:rPr>
      </w:pPr>
      <w:r w:rsidRPr="000D0AAE">
        <w:rPr>
          <w:rFonts w:ascii="Arial" w:hAnsi="Arial" w:cs="Arial"/>
          <w:strike/>
          <w:sz w:val="24"/>
        </w:rPr>
        <w:t>(1)</w:t>
      </w:r>
      <w:r w:rsidRPr="000D0AAE">
        <w:rPr>
          <w:rFonts w:ascii="Arial" w:hAnsi="Arial" w:cs="Arial"/>
          <w:strike/>
          <w:sz w:val="24"/>
        </w:rPr>
        <w:tab/>
        <w:t xml:space="preserve">The incumbent of any position transferred from the classified service to the unclassified service pursuant to the provisions of s. 63.03(3), Wis. Stats., shall retain, accumulate and be eligible for the same fringe benefits under chapter 17 of the Code, the rules of the civil service commission and the resolutions and ordinances of the county board as any other person holding a position in the classified service, during his/her entire employment with the county whether the position he/she holds is in the classified or unclassified service. </w:t>
      </w:r>
    </w:p>
    <w:p w14:paraId="5B591620" w14:textId="77777777" w:rsidR="000D0AAE" w:rsidRPr="000D0AAE" w:rsidRDefault="000D0AAE" w:rsidP="000D0AAE">
      <w:pPr>
        <w:pStyle w:val="List1"/>
        <w:rPr>
          <w:rFonts w:ascii="Arial" w:hAnsi="Arial" w:cs="Arial"/>
          <w:strike/>
          <w:sz w:val="24"/>
        </w:rPr>
      </w:pPr>
      <w:r w:rsidRPr="000D0AAE">
        <w:rPr>
          <w:rFonts w:ascii="Arial" w:hAnsi="Arial" w:cs="Arial"/>
          <w:strike/>
          <w:sz w:val="24"/>
        </w:rPr>
        <w:t>(2)</w:t>
      </w:r>
      <w:r w:rsidRPr="000D0AAE">
        <w:rPr>
          <w:rFonts w:ascii="Arial" w:hAnsi="Arial" w:cs="Arial"/>
          <w:strike/>
          <w:sz w:val="24"/>
        </w:rPr>
        <w:tab/>
        <w:t xml:space="preserve">Persons appointed to all other regular exempt positions except (a) those represented by a certified collective bargaining unit, (b) elected officials and their deputies, (c) all members of boards and commissions and (d) all interns, students and trainees shall earn, accrue and liquidate leave of absence with pay on account of illness or other special causes under the provisions of section 17.18 of the Code. </w:t>
      </w:r>
    </w:p>
    <w:p w14:paraId="03B2C38A" w14:textId="77777777" w:rsidR="000D0AAE" w:rsidRPr="000D0AAE" w:rsidRDefault="000D0AAE" w:rsidP="000D0AAE">
      <w:pPr>
        <w:pStyle w:val="List1"/>
        <w:rPr>
          <w:rFonts w:ascii="Arial" w:hAnsi="Arial" w:cs="Arial"/>
          <w:strike/>
          <w:sz w:val="24"/>
        </w:rPr>
      </w:pPr>
      <w:r w:rsidRPr="000D0AAE">
        <w:rPr>
          <w:rFonts w:ascii="Arial" w:hAnsi="Arial" w:cs="Arial"/>
          <w:strike/>
          <w:sz w:val="24"/>
        </w:rPr>
        <w:t>(3)</w:t>
      </w:r>
      <w:r w:rsidRPr="000D0AAE">
        <w:rPr>
          <w:rFonts w:ascii="Arial" w:hAnsi="Arial" w:cs="Arial"/>
          <w:strike/>
          <w:sz w:val="24"/>
        </w:rPr>
        <w:tab/>
        <w:t xml:space="preserve">Persons appointed to positions in the unclassified service except (a) those represented by a certified collective bargaining unit, (b) elected officials and their deputies, (c) all members of boards and commissions and (d) all interns, students and trainees shall be eligible for the utilization of vacation and holidays in accordance with the provisions of section 17.17 of this Code and personal days in accordance with the provisions of section 17.172 of this Code. However, </w:t>
      </w:r>
      <w:r w:rsidRPr="000D0AAE">
        <w:rPr>
          <w:rFonts w:ascii="Arial" w:hAnsi="Arial" w:cs="Arial"/>
          <w:strike/>
          <w:sz w:val="24"/>
        </w:rPr>
        <w:lastRenderedPageBreak/>
        <w:t xml:space="preserve">appointees to unclassified positions included in the executive compensation plan shall be entitled to three (3) weeks of vacation in each calendar year which shall be prorated in the calendar year of appointment, at a rate of ten (10) hours per month, or portion thereof remaining in the calendar year, and shall be eligible for the accrual and use of sick leave upon appointment. </w:t>
      </w:r>
    </w:p>
    <w:p w14:paraId="714472F8" w14:textId="6D3763BB" w:rsidR="00B720E9" w:rsidRDefault="000D0AAE" w:rsidP="00F4606B">
      <w:pPr>
        <w:pStyle w:val="Block1"/>
        <w:rPr>
          <w:rFonts w:ascii="Arial" w:hAnsi="Arial" w:cs="Arial"/>
          <w:sz w:val="24"/>
        </w:rPr>
      </w:pPr>
      <w:r w:rsidRPr="000D0AAE">
        <w:rPr>
          <w:rFonts w:ascii="Arial" w:hAnsi="Arial" w:cs="Arial"/>
          <w:strike/>
          <w:sz w:val="24"/>
        </w:rPr>
        <w:t>Appointees to unclassified positions included in the executive compensation plan shall be eligible for four (4) weeks of annual vacation after ten (10) years of county service and five (5) weeks of annual vacation after twenty (20) years of county service. The provisions of this section shall not reduce the vacation entitlement provided to an unclassified employe prior to the adoption of this section. Unclassified employes appointed after adoption of this resolution may receive vacation or other benefits which differ from the provisions of chapter 17 upon adoption of a resolution by the county board.</w:t>
      </w:r>
      <w:r w:rsidRPr="00F612E4">
        <w:rPr>
          <w:rFonts w:ascii="Arial" w:hAnsi="Arial" w:cs="Arial"/>
          <w:sz w:val="24"/>
        </w:rPr>
        <w:t xml:space="preserve"> </w:t>
      </w:r>
    </w:p>
    <w:p w14:paraId="00F9FD24" w14:textId="26E910E6" w:rsidR="00E53821" w:rsidRPr="005B1C9A" w:rsidRDefault="00E53821" w:rsidP="00F4606B">
      <w:pPr>
        <w:pStyle w:val="Block1"/>
        <w:rPr>
          <w:rFonts w:ascii="Arial" w:hAnsi="Arial" w:cs="Arial"/>
          <w:b/>
          <w:bCs/>
          <w:sz w:val="24"/>
          <w:u w:val="single"/>
        </w:rPr>
      </w:pPr>
      <w:r w:rsidRPr="00E53821">
        <w:rPr>
          <w:rFonts w:ascii="Arial" w:eastAsia="Times New Roman" w:hAnsi="Arial" w:cs="Arial"/>
          <w:b/>
          <w:bCs/>
          <w:sz w:val="24"/>
          <w:szCs w:val="20"/>
        </w:rPr>
        <w:t>Section 5.</w:t>
      </w:r>
      <w:r>
        <w:rPr>
          <w:rFonts w:ascii="Arial" w:hAnsi="Arial" w:cs="Arial"/>
          <w:sz w:val="24"/>
        </w:rPr>
        <w:t xml:space="preserve"> This ordinance shall be effective beginning January 1, 2023</w:t>
      </w:r>
      <w:r w:rsidR="00D7104C">
        <w:rPr>
          <w:rFonts w:ascii="Arial" w:hAnsi="Arial" w:cs="Arial"/>
          <w:sz w:val="24"/>
        </w:rPr>
        <w:t>,</w:t>
      </w:r>
      <w:r>
        <w:rPr>
          <w:rFonts w:ascii="Arial" w:hAnsi="Arial" w:cs="Arial"/>
          <w:sz w:val="24"/>
        </w:rPr>
        <w:t xml:space="preserve"> after passage and publication.</w:t>
      </w:r>
    </w:p>
    <w:sectPr w:rsidR="00E53821" w:rsidRPr="005B1C9A" w:rsidSect="00F22191">
      <w:footerReference w:type="even" r:id="rId10"/>
      <w:footerReference w:type="default" r:id="rId11"/>
      <w:pgSz w:w="12240" w:h="15840" w:code="1"/>
      <w:pgMar w:top="1440" w:right="720" w:bottom="1440" w:left="2160" w:header="720" w:footer="720" w:gutter="0"/>
      <w:lnNumType w:countBy="1" w:restart="continuou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7227" w14:textId="77777777" w:rsidR="001F1015" w:rsidRDefault="001F1015">
      <w:r>
        <w:separator/>
      </w:r>
    </w:p>
  </w:endnote>
  <w:endnote w:type="continuationSeparator" w:id="0">
    <w:p w14:paraId="360655F8" w14:textId="77777777" w:rsidR="001F1015" w:rsidRDefault="001F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3130" w14:textId="77777777" w:rsidR="00B76280" w:rsidRDefault="00B76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7FF499" w14:textId="77777777" w:rsidR="00B76280" w:rsidRDefault="00B76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022A" w14:textId="77777777" w:rsidR="00B76280" w:rsidRDefault="00B76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3096">
      <w:rPr>
        <w:rStyle w:val="PageNumber"/>
        <w:noProof/>
      </w:rPr>
      <w:t>1</w:t>
    </w:r>
    <w:r>
      <w:rPr>
        <w:rStyle w:val="PageNumber"/>
      </w:rPr>
      <w:fldChar w:fldCharType="end"/>
    </w:r>
  </w:p>
  <w:p w14:paraId="5A1DC386" w14:textId="77777777" w:rsidR="00B76280" w:rsidRDefault="00B7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D16C" w14:textId="77777777" w:rsidR="001F1015" w:rsidRDefault="001F1015">
      <w:r>
        <w:separator/>
      </w:r>
    </w:p>
  </w:footnote>
  <w:footnote w:type="continuationSeparator" w:id="0">
    <w:p w14:paraId="0B2BD2AA" w14:textId="77777777" w:rsidR="001F1015" w:rsidRDefault="001F1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2C0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E208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4651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AC83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BC2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EA5D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924B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C2E7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D000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90F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6E3EA2"/>
    <w:multiLevelType w:val="hybridMultilevel"/>
    <w:tmpl w:val="E6EEEFFA"/>
    <w:lvl w:ilvl="0" w:tplc="7E1EB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03"/>
    <w:rsid w:val="00063562"/>
    <w:rsid w:val="00074D7F"/>
    <w:rsid w:val="0009321C"/>
    <w:rsid w:val="000B3096"/>
    <w:rsid w:val="000C3889"/>
    <w:rsid w:val="000D0AAE"/>
    <w:rsid w:val="001D0B4D"/>
    <w:rsid w:val="001E1F3D"/>
    <w:rsid w:val="001E25D8"/>
    <w:rsid w:val="001F1015"/>
    <w:rsid w:val="002159BB"/>
    <w:rsid w:val="002E39DC"/>
    <w:rsid w:val="003020A9"/>
    <w:rsid w:val="00377573"/>
    <w:rsid w:val="00383E6A"/>
    <w:rsid w:val="0039613E"/>
    <w:rsid w:val="0039616B"/>
    <w:rsid w:val="003B0488"/>
    <w:rsid w:val="003C7C22"/>
    <w:rsid w:val="003D4325"/>
    <w:rsid w:val="00481E62"/>
    <w:rsid w:val="00496625"/>
    <w:rsid w:val="004A11B8"/>
    <w:rsid w:val="004E7B9C"/>
    <w:rsid w:val="00522054"/>
    <w:rsid w:val="00574202"/>
    <w:rsid w:val="005B1C9A"/>
    <w:rsid w:val="005E0792"/>
    <w:rsid w:val="006208A5"/>
    <w:rsid w:val="0065273C"/>
    <w:rsid w:val="00670C88"/>
    <w:rsid w:val="00691A22"/>
    <w:rsid w:val="00777459"/>
    <w:rsid w:val="00804EEB"/>
    <w:rsid w:val="00892FBF"/>
    <w:rsid w:val="008B4FDE"/>
    <w:rsid w:val="008C3709"/>
    <w:rsid w:val="008C5041"/>
    <w:rsid w:val="008E4DE9"/>
    <w:rsid w:val="00946770"/>
    <w:rsid w:val="00997006"/>
    <w:rsid w:val="009E43AA"/>
    <w:rsid w:val="00A200F1"/>
    <w:rsid w:val="00AC68C5"/>
    <w:rsid w:val="00AE54D1"/>
    <w:rsid w:val="00AF2611"/>
    <w:rsid w:val="00B049C8"/>
    <w:rsid w:val="00B31AFD"/>
    <w:rsid w:val="00B52999"/>
    <w:rsid w:val="00B61ADA"/>
    <w:rsid w:val="00B70CCA"/>
    <w:rsid w:val="00B720E9"/>
    <w:rsid w:val="00B76280"/>
    <w:rsid w:val="00B84AA8"/>
    <w:rsid w:val="00BD54CD"/>
    <w:rsid w:val="00BD6B7A"/>
    <w:rsid w:val="00C22E8C"/>
    <w:rsid w:val="00C378CA"/>
    <w:rsid w:val="00C6442A"/>
    <w:rsid w:val="00CA29FF"/>
    <w:rsid w:val="00CA3ABA"/>
    <w:rsid w:val="00CB2F67"/>
    <w:rsid w:val="00CB65EC"/>
    <w:rsid w:val="00CC0075"/>
    <w:rsid w:val="00CD7336"/>
    <w:rsid w:val="00CE2703"/>
    <w:rsid w:val="00CE2FF3"/>
    <w:rsid w:val="00CF765E"/>
    <w:rsid w:val="00D64ABE"/>
    <w:rsid w:val="00D7104C"/>
    <w:rsid w:val="00D84131"/>
    <w:rsid w:val="00DA22D7"/>
    <w:rsid w:val="00E02938"/>
    <w:rsid w:val="00E11B93"/>
    <w:rsid w:val="00E53821"/>
    <w:rsid w:val="00EE31A1"/>
    <w:rsid w:val="00F10716"/>
    <w:rsid w:val="00F11679"/>
    <w:rsid w:val="00F13BCE"/>
    <w:rsid w:val="00F22191"/>
    <w:rsid w:val="00F401AC"/>
    <w:rsid w:val="00F4606B"/>
    <w:rsid w:val="00F9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4E951"/>
  <w15:chartTrackingRefBased/>
  <w15:docId w15:val="{F84DD308-6BCB-4C1C-ABD9-1C6ECA16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DE9"/>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rsid w:val="008E4DE9"/>
    <w:rPr>
      <w:rFonts w:ascii="Arial" w:hAnsi="Arial"/>
      <w:sz w:val="24"/>
    </w:rPr>
  </w:style>
  <w:style w:type="paragraph" w:styleId="BodyTextIndent">
    <w:name w:val="Body Text Indent"/>
    <w:basedOn w:val="Normal"/>
    <w:link w:val="BodyTextIndentChar"/>
    <w:semiHidden/>
    <w:pPr>
      <w:ind w:firstLine="720"/>
    </w:pPr>
    <w:rPr>
      <w:sz w:val="24"/>
    </w:rPr>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ind w:left="1800" w:hanging="1800"/>
      <w:jc w:val="both"/>
    </w:pPr>
    <w:rPr>
      <w:rFonts w:ascii="CG Omega" w:hAnsi="CG Omega"/>
      <w:sz w:val="24"/>
    </w:rPr>
  </w:style>
  <w:style w:type="paragraph" w:styleId="BalloonText">
    <w:name w:val="Balloon Text"/>
    <w:basedOn w:val="Normal"/>
    <w:link w:val="BalloonTextChar"/>
    <w:uiPriority w:val="99"/>
    <w:semiHidden/>
    <w:unhideWhenUsed/>
    <w:rsid w:val="00A20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0F1"/>
    <w:rPr>
      <w:rFonts w:ascii="Segoe UI" w:hAnsi="Segoe UI" w:cs="Segoe UI"/>
      <w:sz w:val="18"/>
      <w:szCs w:val="18"/>
    </w:rPr>
  </w:style>
  <w:style w:type="paragraph" w:styleId="ListParagraph">
    <w:name w:val="List Paragraph"/>
    <w:basedOn w:val="Normal"/>
    <w:uiPriority w:val="34"/>
    <w:qFormat/>
    <w:rsid w:val="00AC68C5"/>
    <w:pPr>
      <w:ind w:left="720"/>
      <w:contextualSpacing/>
    </w:pPr>
  </w:style>
  <w:style w:type="table" w:styleId="TableGrid">
    <w:name w:val="Table Grid"/>
    <w:basedOn w:val="TableNormal"/>
    <w:uiPriority w:val="39"/>
    <w:rsid w:val="003961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Heading1"/>
    <w:next w:val="Normal"/>
    <w:uiPriority w:val="1"/>
    <w:qFormat/>
    <w:rsid w:val="00B720E9"/>
    <w:pPr>
      <w:keepLines/>
      <w:spacing w:before="180" w:after="120" w:line="276" w:lineRule="auto"/>
      <w:ind w:left="950" w:hanging="950"/>
      <w:jc w:val="left"/>
      <w:outlineLvl w:val="5"/>
    </w:pPr>
    <w:rPr>
      <w:rFonts w:ascii="Calibri" w:eastAsiaTheme="minorHAnsi" w:hAnsi="Calibri" w:cstheme="minorBidi"/>
      <w:sz w:val="24"/>
      <w:szCs w:val="32"/>
    </w:rPr>
  </w:style>
  <w:style w:type="paragraph" w:customStyle="1" w:styleId="List1">
    <w:name w:val="List 1"/>
    <w:basedOn w:val="Normal"/>
    <w:uiPriority w:val="5"/>
    <w:qFormat/>
    <w:rsid w:val="00B720E9"/>
    <w:pPr>
      <w:spacing w:before="40" w:after="120"/>
      <w:ind w:left="475" w:hanging="475"/>
    </w:pPr>
    <w:rPr>
      <w:rFonts w:ascii="Calibri" w:eastAsiaTheme="minorHAnsi" w:hAnsi="Calibri" w:cstheme="minorBidi"/>
      <w:szCs w:val="24"/>
    </w:rPr>
  </w:style>
  <w:style w:type="paragraph" w:customStyle="1" w:styleId="Block1">
    <w:name w:val="Block 1"/>
    <w:basedOn w:val="Normal"/>
    <w:uiPriority w:val="3"/>
    <w:qFormat/>
    <w:rsid w:val="000D0AAE"/>
    <w:pPr>
      <w:spacing w:before="40" w:after="120"/>
    </w:pPr>
    <w:rPr>
      <w:rFonts w:ascii="Calibri" w:eastAsiaTheme="minorHAnsi" w:hAnsi="Calibri" w:cstheme="minorBidi"/>
      <w:szCs w:val="24"/>
    </w:rPr>
  </w:style>
  <w:style w:type="character" w:customStyle="1" w:styleId="BodyTextIndentChar">
    <w:name w:val="Body Text Indent Char"/>
    <w:basedOn w:val="DefaultParagraphFont"/>
    <w:link w:val="BodyTextIndent"/>
    <w:semiHidden/>
    <w:rsid w:val="008E4D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bethwelchman\Application%20Data\Microsoft\Templates\a%20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8F844411E30439CD85739AAC64D44" ma:contentTypeVersion="10" ma:contentTypeDescription="Create a new document." ma:contentTypeScope="" ma:versionID="dab09092fb071a7764e9eb1c5cecae5f">
  <xsd:schema xmlns:xsd="http://www.w3.org/2001/XMLSchema" xmlns:xs="http://www.w3.org/2001/XMLSchema" xmlns:p="http://schemas.microsoft.com/office/2006/metadata/properties" xmlns:ns3="6f584595-0c9c-4485-97c3-c4bea166c673" xmlns:ns4="3d029eae-ec11-4f19-976f-a87dda496f89" targetNamespace="http://schemas.microsoft.com/office/2006/metadata/properties" ma:root="true" ma:fieldsID="14986c8b9aa20458d83ca06974ac912c" ns3:_="" ns4:_="">
    <xsd:import namespace="6f584595-0c9c-4485-97c3-c4bea166c673"/>
    <xsd:import namespace="3d029eae-ec11-4f19-976f-a87dda496f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84595-0c9c-4485-97c3-c4bea166c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29eae-ec11-4f19-976f-a87dda496f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DF372-8785-456F-B157-99E20B8FF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06CBF1-3D8C-4588-B0E9-FDB4443CDC37}">
  <ds:schemaRefs>
    <ds:schemaRef ds:uri="http://schemas.microsoft.com/sharepoint/v3/contenttype/forms"/>
  </ds:schemaRefs>
</ds:datastoreItem>
</file>

<file path=customXml/itemProps3.xml><?xml version="1.0" encoding="utf-8"?>
<ds:datastoreItem xmlns:ds="http://schemas.openxmlformats.org/officeDocument/2006/customXml" ds:itemID="{C1973384-FBD8-4125-A44C-4B94AB7F1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84595-0c9c-4485-97c3-c4bea166c673"/>
    <ds:schemaRef ds:uri="3d029eae-ec11-4f19-976f-a87dda496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 resolution.dot</Template>
  <TotalTime>25</TotalTime>
  <Pages>5</Pages>
  <Words>1946</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MWelchm</dc:creator>
  <cp:keywords/>
  <dc:description/>
  <cp:lastModifiedBy>Mueller, Jennifer</cp:lastModifiedBy>
  <cp:revision>4</cp:revision>
  <cp:lastPrinted>2012-08-28T19:28:00Z</cp:lastPrinted>
  <dcterms:created xsi:type="dcterms:W3CDTF">2022-09-28T19:22:00Z</dcterms:created>
  <dcterms:modified xsi:type="dcterms:W3CDTF">2022-09-29T21:41:00Z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0x010100FB98F844411E30439CD85739AAC64D44</vt:lpwstr>
  </property>
</Properties>
</file>