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810C" w14:textId="77777777" w:rsidR="004B34BD" w:rsidRPr="00FD460D" w:rsidRDefault="00FD460D" w:rsidP="00FD460D">
      <w:pPr>
        <w:jc w:val="center"/>
        <w:rPr>
          <w:rFonts w:ascii="Arial" w:hAnsi="Arial" w:cs="Arial"/>
          <w:b/>
          <w:sz w:val="24"/>
          <w:szCs w:val="24"/>
        </w:rPr>
      </w:pPr>
      <w:r w:rsidRPr="00FD460D">
        <w:rPr>
          <w:rFonts w:ascii="Arial" w:hAnsi="Arial" w:cs="Arial"/>
          <w:b/>
          <w:sz w:val="24"/>
          <w:szCs w:val="24"/>
        </w:rPr>
        <w:t>COUNTY OF MILWAUKEE</w:t>
      </w:r>
    </w:p>
    <w:p w14:paraId="3EE7EE1B" w14:textId="09E58CD7" w:rsidR="004B34BD" w:rsidRDefault="00FD460D" w:rsidP="00347B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Inter-Office Communication</w:t>
      </w:r>
    </w:p>
    <w:p w14:paraId="62A651AE" w14:textId="77777777" w:rsidR="00FD460D" w:rsidRDefault="00FD460D" w:rsidP="00AB37A9">
      <w:pPr>
        <w:rPr>
          <w:rFonts w:ascii="Arial" w:hAnsi="Arial" w:cs="Arial"/>
          <w:sz w:val="24"/>
          <w:szCs w:val="24"/>
        </w:rPr>
      </w:pPr>
    </w:p>
    <w:p w14:paraId="21987DA5" w14:textId="7CED9757" w:rsidR="009A5BA7" w:rsidRPr="00AB37A9" w:rsidRDefault="00830D13" w:rsidP="00AB37A9">
      <w:pPr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sz w:val="24"/>
          <w:szCs w:val="24"/>
        </w:rPr>
        <w:t>Date:</w:t>
      </w:r>
      <w:r w:rsidRPr="00AB37A9">
        <w:rPr>
          <w:rFonts w:ascii="Arial" w:hAnsi="Arial" w:cs="Arial"/>
          <w:sz w:val="24"/>
          <w:szCs w:val="24"/>
        </w:rPr>
        <w:tab/>
      </w:r>
      <w:r w:rsidR="00D27B34">
        <w:rPr>
          <w:rFonts w:ascii="Arial" w:hAnsi="Arial" w:cs="Arial"/>
          <w:sz w:val="24"/>
          <w:szCs w:val="24"/>
        </w:rPr>
        <w:tab/>
      </w:r>
      <w:r w:rsidR="007D7043">
        <w:rPr>
          <w:rFonts w:ascii="Arial" w:hAnsi="Arial" w:cs="Arial"/>
          <w:sz w:val="24"/>
          <w:szCs w:val="24"/>
        </w:rPr>
        <w:t>January 20, 2022</w:t>
      </w:r>
    </w:p>
    <w:p w14:paraId="7218D8F6" w14:textId="77777777" w:rsidR="009A5BA7" w:rsidRPr="00AB37A9" w:rsidRDefault="009A5BA7" w:rsidP="00AB37A9">
      <w:pPr>
        <w:rPr>
          <w:rFonts w:ascii="Arial" w:hAnsi="Arial" w:cs="Arial"/>
          <w:sz w:val="24"/>
          <w:szCs w:val="24"/>
        </w:rPr>
      </w:pPr>
    </w:p>
    <w:p w14:paraId="3E485425" w14:textId="07EBB4E2" w:rsidR="00AB37A9" w:rsidRDefault="00754FD4" w:rsidP="00AB37A9">
      <w:pPr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14C92F" wp14:editId="5E76F60D">
                <wp:simplePos x="0" y="0"/>
                <wp:positionH relativeFrom="page">
                  <wp:posOffset>7673975</wp:posOffset>
                </wp:positionH>
                <wp:positionV relativeFrom="page">
                  <wp:posOffset>0</wp:posOffset>
                </wp:positionV>
                <wp:extent cx="1270" cy="9962515"/>
                <wp:effectExtent l="15875" t="9525" r="11430" b="1016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62515"/>
                          <a:chOff x="12085" y="0"/>
                          <a:chExt cx="2" cy="15689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2085" y="0"/>
                            <a:ext cx="2" cy="15689"/>
                          </a:xfrm>
                          <a:custGeom>
                            <a:avLst/>
                            <a:gdLst>
                              <a:gd name="T0" fmla="*/ 15689 h 15689"/>
                              <a:gd name="T1" fmla="*/ 0 h 156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89">
                                <a:moveTo>
                                  <a:pt x="0" y="1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C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05FC" id="Group 6" o:spid="_x0000_s1026" style="position:absolute;margin-left:604.25pt;margin-top:0;width:.1pt;height:784.45pt;z-index:-251657728;mso-position-horizontal-relative:page;mso-position-vertical-relative:page" coordorigin="12085" coordsize="2,1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">
                <v:shape id="Freeform 7" o:spid="_x0000_s1027" style="position:absolute;left:12085;width:2;height:15689;visibility:visible;mso-wrap-style:square;v-text-anchor:top" coordsize="2,1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" path="m,15689l,e" filled="f" strokecolor="#8c9090" strokeweight="1.08pt">
                  <v:path arrowok="t" o:connecttype="custom" o:connectlocs="0,15689;0,0" o:connectangles="0,0"/>
                </v:shape>
                <w10:wrap anchorx="page" anchory="page"/>
              </v:group>
            </w:pict>
          </mc:Fallback>
        </mc:AlternateContent>
      </w:r>
      <w:r w:rsidR="00830D13" w:rsidRPr="00AB37A9">
        <w:rPr>
          <w:rFonts w:ascii="Arial" w:hAnsi="Arial" w:cs="Arial"/>
          <w:sz w:val="24"/>
          <w:szCs w:val="24"/>
        </w:rPr>
        <w:t>To:</w:t>
      </w:r>
      <w:r w:rsidR="00830D13" w:rsidRPr="00AB37A9">
        <w:rPr>
          <w:rFonts w:ascii="Arial" w:hAnsi="Arial" w:cs="Arial"/>
          <w:sz w:val="24"/>
          <w:szCs w:val="24"/>
        </w:rPr>
        <w:tab/>
      </w:r>
      <w:r w:rsidR="00FD460D">
        <w:rPr>
          <w:rFonts w:ascii="Arial" w:hAnsi="Arial" w:cs="Arial"/>
          <w:sz w:val="24"/>
          <w:szCs w:val="24"/>
        </w:rPr>
        <w:tab/>
      </w:r>
      <w:r w:rsidR="00030B15">
        <w:rPr>
          <w:rFonts w:ascii="Arial" w:hAnsi="Arial" w:cs="Arial"/>
          <w:sz w:val="24"/>
          <w:szCs w:val="24"/>
        </w:rPr>
        <w:t>Marcelia Nicholson</w:t>
      </w:r>
      <w:r w:rsidR="00830D13" w:rsidRPr="00AB37A9">
        <w:rPr>
          <w:rFonts w:ascii="Arial" w:hAnsi="Arial" w:cs="Arial"/>
          <w:sz w:val="24"/>
          <w:szCs w:val="24"/>
        </w:rPr>
        <w:t>, Chair</w:t>
      </w:r>
      <w:r w:rsidR="00030B15">
        <w:rPr>
          <w:rFonts w:ascii="Arial" w:hAnsi="Arial" w:cs="Arial"/>
          <w:sz w:val="24"/>
          <w:szCs w:val="24"/>
        </w:rPr>
        <w:t>woman</w:t>
      </w:r>
      <w:r w:rsidR="00830D13" w:rsidRPr="00AB37A9">
        <w:rPr>
          <w:rFonts w:ascii="Arial" w:hAnsi="Arial" w:cs="Arial"/>
          <w:sz w:val="24"/>
          <w:szCs w:val="24"/>
        </w:rPr>
        <w:t>, Milwaukee County Board of Supervisors</w:t>
      </w:r>
    </w:p>
    <w:p w14:paraId="77D0F62A" w14:textId="77777777" w:rsidR="00AB37A9" w:rsidRDefault="00AB37A9" w:rsidP="00AB37A9">
      <w:pPr>
        <w:rPr>
          <w:rFonts w:ascii="Arial" w:hAnsi="Arial" w:cs="Arial"/>
          <w:sz w:val="24"/>
          <w:szCs w:val="24"/>
        </w:rPr>
      </w:pPr>
    </w:p>
    <w:p w14:paraId="2680AA96" w14:textId="12FFB5CB" w:rsidR="009A5BA7" w:rsidRDefault="00830D13" w:rsidP="00AB37A9">
      <w:pPr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sz w:val="24"/>
          <w:szCs w:val="24"/>
        </w:rPr>
        <w:t>From:</w:t>
      </w:r>
      <w:r w:rsidRPr="00AB37A9">
        <w:rPr>
          <w:rFonts w:ascii="Arial" w:hAnsi="Arial" w:cs="Arial"/>
          <w:sz w:val="24"/>
          <w:szCs w:val="24"/>
        </w:rPr>
        <w:tab/>
      </w:r>
      <w:r w:rsidR="00D27B34">
        <w:rPr>
          <w:rFonts w:ascii="Arial" w:hAnsi="Arial" w:cs="Arial"/>
          <w:sz w:val="24"/>
          <w:szCs w:val="24"/>
        </w:rPr>
        <w:tab/>
      </w:r>
      <w:r w:rsidR="007D7043">
        <w:rPr>
          <w:rFonts w:ascii="Arial" w:hAnsi="Arial" w:cs="Arial"/>
          <w:sz w:val="24"/>
          <w:szCs w:val="24"/>
        </w:rPr>
        <w:t>Stu</w:t>
      </w:r>
      <w:r w:rsidR="00D554EF">
        <w:rPr>
          <w:rFonts w:ascii="Arial" w:hAnsi="Arial" w:cs="Arial"/>
          <w:sz w:val="24"/>
          <w:szCs w:val="24"/>
        </w:rPr>
        <w:t>art</w:t>
      </w:r>
      <w:r w:rsidR="007D7043">
        <w:rPr>
          <w:rFonts w:ascii="Arial" w:hAnsi="Arial" w:cs="Arial"/>
          <w:sz w:val="24"/>
          <w:szCs w:val="24"/>
        </w:rPr>
        <w:t xml:space="preserve"> Carron, Director, </w:t>
      </w:r>
      <w:r w:rsidR="00FC7F6B">
        <w:rPr>
          <w:rFonts w:ascii="Arial" w:hAnsi="Arial" w:cs="Arial"/>
          <w:sz w:val="24"/>
          <w:szCs w:val="24"/>
        </w:rPr>
        <w:t xml:space="preserve">Facilities Management Divisions, </w:t>
      </w:r>
      <w:r w:rsidR="007D7043">
        <w:rPr>
          <w:rFonts w:ascii="Arial" w:hAnsi="Arial" w:cs="Arial"/>
          <w:sz w:val="24"/>
          <w:szCs w:val="24"/>
        </w:rPr>
        <w:t>DAS</w:t>
      </w:r>
    </w:p>
    <w:p w14:paraId="311D03C0" w14:textId="77777777" w:rsidR="00330E87" w:rsidRDefault="00330E87" w:rsidP="00AB37A9">
      <w:pPr>
        <w:rPr>
          <w:rFonts w:ascii="Arial" w:hAnsi="Arial" w:cs="Arial"/>
          <w:sz w:val="24"/>
          <w:szCs w:val="24"/>
        </w:rPr>
      </w:pPr>
    </w:p>
    <w:p w14:paraId="4125ACA0" w14:textId="291BC8FB" w:rsidR="00AC280C" w:rsidRDefault="00830D13" w:rsidP="007D7043">
      <w:pPr>
        <w:ind w:left="1440" w:hanging="1440"/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sz w:val="24"/>
          <w:szCs w:val="24"/>
        </w:rPr>
        <w:t>Subject:</w:t>
      </w:r>
      <w:r w:rsidR="00D27B34">
        <w:rPr>
          <w:rFonts w:ascii="Arial" w:hAnsi="Arial" w:cs="Arial"/>
          <w:sz w:val="24"/>
          <w:szCs w:val="24"/>
        </w:rPr>
        <w:tab/>
      </w:r>
      <w:r w:rsidR="007D7043" w:rsidRPr="007D7043">
        <w:rPr>
          <w:rFonts w:ascii="Arial" w:hAnsi="Arial" w:cs="Arial"/>
          <w:sz w:val="24"/>
          <w:szCs w:val="24"/>
        </w:rPr>
        <w:t>202</w:t>
      </w:r>
      <w:r w:rsidR="007D7043">
        <w:rPr>
          <w:rFonts w:ascii="Arial" w:hAnsi="Arial" w:cs="Arial"/>
          <w:sz w:val="24"/>
          <w:szCs w:val="24"/>
        </w:rPr>
        <w:t>3</w:t>
      </w:r>
      <w:r w:rsidR="007D7043" w:rsidRPr="007D7043">
        <w:rPr>
          <w:rFonts w:ascii="Arial" w:hAnsi="Arial" w:cs="Arial"/>
          <w:sz w:val="24"/>
          <w:szCs w:val="24"/>
        </w:rPr>
        <w:t xml:space="preserve"> DATCP Staffing Grant of the Milwaukee County Land Conservation Department:  From the Director, Facilities Management Division, Department of Administrative Services, requesting </w:t>
      </w:r>
      <w:bookmarkStart w:id="0" w:name="_Hlk93568155"/>
      <w:r w:rsidR="007D7043" w:rsidRPr="007D7043">
        <w:rPr>
          <w:rFonts w:ascii="Arial" w:hAnsi="Arial" w:cs="Arial"/>
          <w:sz w:val="24"/>
          <w:szCs w:val="24"/>
        </w:rPr>
        <w:t>authorization to apply for and accept 202</w:t>
      </w:r>
      <w:r w:rsidR="007D7043">
        <w:rPr>
          <w:rFonts w:ascii="Arial" w:hAnsi="Arial" w:cs="Arial"/>
          <w:sz w:val="24"/>
          <w:szCs w:val="24"/>
        </w:rPr>
        <w:t>3</w:t>
      </w:r>
      <w:r w:rsidR="007D7043" w:rsidRPr="007D7043">
        <w:rPr>
          <w:rFonts w:ascii="Arial" w:hAnsi="Arial" w:cs="Arial"/>
          <w:sz w:val="24"/>
          <w:szCs w:val="24"/>
        </w:rPr>
        <w:t xml:space="preserve"> Wisconsin Department of Agriculture, Trade, and Consumer Protection support grants, in the approximate amount of $75,000</w:t>
      </w:r>
      <w:bookmarkEnd w:id="0"/>
      <w:r w:rsidR="007D7043" w:rsidRPr="007D7043">
        <w:rPr>
          <w:rFonts w:ascii="Arial" w:hAnsi="Arial" w:cs="Arial"/>
          <w:sz w:val="24"/>
          <w:szCs w:val="24"/>
        </w:rPr>
        <w:t xml:space="preserve">, to partially offset the salaries, training, travel, and office expenses of the Land Conservation Department </w:t>
      </w:r>
    </w:p>
    <w:p w14:paraId="5D5C41BA" w14:textId="77777777" w:rsidR="00330E87" w:rsidRDefault="00330E87" w:rsidP="00AB37A9">
      <w:pPr>
        <w:rPr>
          <w:rFonts w:ascii="Arial" w:hAnsi="Arial" w:cs="Arial"/>
          <w:sz w:val="24"/>
          <w:szCs w:val="24"/>
        </w:rPr>
      </w:pPr>
    </w:p>
    <w:p w14:paraId="6E5F1994" w14:textId="177B5288" w:rsidR="00330E87" w:rsidRDefault="00330E87" w:rsidP="007D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Type:</w:t>
      </w:r>
      <w:r>
        <w:rPr>
          <w:rFonts w:ascii="Arial" w:hAnsi="Arial" w:cs="Arial"/>
          <w:sz w:val="24"/>
          <w:szCs w:val="24"/>
        </w:rPr>
        <w:tab/>
        <w:t>Action Report</w:t>
      </w:r>
    </w:p>
    <w:p w14:paraId="7119D9DC" w14:textId="77777777" w:rsidR="007D7043" w:rsidRDefault="007D7043" w:rsidP="007D7043">
      <w:pPr>
        <w:rPr>
          <w:rFonts w:ascii="Arial" w:hAnsi="Arial" w:cs="Arial"/>
          <w:sz w:val="24"/>
          <w:szCs w:val="24"/>
        </w:rPr>
      </w:pPr>
    </w:p>
    <w:p w14:paraId="51653CE6" w14:textId="77777777" w:rsidR="00FD460D" w:rsidRDefault="00AC280C" w:rsidP="00AB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A32BB" wp14:editId="2C08F9E4">
                <wp:simplePos x="0" y="0"/>
                <wp:positionH relativeFrom="column">
                  <wp:posOffset>73025</wp:posOffset>
                </wp:positionH>
                <wp:positionV relativeFrom="paragraph">
                  <wp:posOffset>22860</wp:posOffset>
                </wp:positionV>
                <wp:extent cx="5867400" cy="19050"/>
                <wp:effectExtent l="15875" t="15240" r="22225" b="228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4C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.75pt;margin-top:1.8pt;width:462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auRwIAAJE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" strokeweight="2.25pt"/>
            </w:pict>
          </mc:Fallback>
        </mc:AlternateContent>
      </w:r>
    </w:p>
    <w:p w14:paraId="1B1D7A0E" w14:textId="070CDE3E" w:rsidR="009B7946" w:rsidRDefault="009B7946" w:rsidP="00682C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</w:t>
      </w:r>
    </w:p>
    <w:p w14:paraId="389C0279" w14:textId="12BF8493" w:rsidR="009B7946" w:rsidRPr="009B7946" w:rsidRDefault="007D7043" w:rsidP="00682CC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7D7043">
        <w:rPr>
          <w:rFonts w:ascii="Arial" w:hAnsi="Arial" w:cs="Arial"/>
          <w:bCs/>
          <w:sz w:val="24"/>
          <w:szCs w:val="24"/>
        </w:rPr>
        <w:t>uthorization to apply for and accept 2023 Wisconsin Department of Agriculture, Trade, and Consumer Protection support grants, in the approximate amount of $75,000</w:t>
      </w:r>
    </w:p>
    <w:p w14:paraId="472D72A2" w14:textId="77777777" w:rsidR="009B7946" w:rsidRPr="009B7946" w:rsidRDefault="009B7946" w:rsidP="00682CC6">
      <w:pPr>
        <w:rPr>
          <w:rFonts w:ascii="Arial" w:hAnsi="Arial" w:cs="Arial"/>
          <w:bCs/>
          <w:sz w:val="24"/>
          <w:szCs w:val="24"/>
        </w:rPr>
      </w:pPr>
    </w:p>
    <w:p w14:paraId="45E8C95C" w14:textId="54E0369D" w:rsidR="00682CC6" w:rsidRPr="005F6BDA" w:rsidRDefault="00682CC6" w:rsidP="00682CC6">
      <w:pPr>
        <w:rPr>
          <w:rFonts w:ascii="Arial" w:hAnsi="Arial" w:cs="Arial"/>
          <w:b/>
          <w:sz w:val="24"/>
          <w:szCs w:val="24"/>
          <w:u w:val="single"/>
        </w:rPr>
      </w:pPr>
      <w:r w:rsidRPr="005F6BDA">
        <w:rPr>
          <w:rFonts w:ascii="Arial" w:hAnsi="Arial" w:cs="Arial"/>
          <w:b/>
          <w:sz w:val="24"/>
          <w:szCs w:val="24"/>
          <w:u w:val="single"/>
        </w:rPr>
        <w:t>POLICY</w:t>
      </w:r>
    </w:p>
    <w:p w14:paraId="4B18B6F3" w14:textId="4BD040E4" w:rsidR="00B05B20" w:rsidRDefault="00B05B20" w:rsidP="0068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Milwaukee County Ordinance 56.06 requires r</w:t>
      </w:r>
      <w:r w:rsidRPr="00B05B20">
        <w:rPr>
          <w:rFonts w:ascii="Arial" w:hAnsi="Arial" w:cs="Arial"/>
          <w:sz w:val="24"/>
          <w:szCs w:val="24"/>
        </w:rPr>
        <w:t>eview and approval of federal and state grant and funding applications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BB9E039" w14:textId="77777777" w:rsidR="00B05B20" w:rsidRDefault="00B05B20" w:rsidP="00682C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682CC6" w14:paraId="302696AE" w14:textId="77777777" w:rsidTr="001F469B">
        <w:tc>
          <w:tcPr>
            <w:tcW w:w="5035" w:type="dxa"/>
          </w:tcPr>
          <w:p w14:paraId="7CD9C35B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 State Statutes:</w:t>
            </w:r>
          </w:p>
        </w:tc>
        <w:tc>
          <w:tcPr>
            <w:tcW w:w="4315" w:type="dxa"/>
          </w:tcPr>
          <w:p w14:paraId="4928753E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6" w14:paraId="1958B6AD" w14:textId="77777777" w:rsidTr="001F469B">
        <w:tc>
          <w:tcPr>
            <w:tcW w:w="5035" w:type="dxa"/>
          </w:tcPr>
          <w:p w14:paraId="536F4BCE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  <w:r w:rsidRPr="009A6404">
              <w:rPr>
                <w:rFonts w:ascii="Arial" w:hAnsi="Arial" w:cs="Arial"/>
                <w:szCs w:val="24"/>
              </w:rPr>
              <w:t>Milwaukee County Code of General Ordinances:</w:t>
            </w:r>
          </w:p>
        </w:tc>
        <w:tc>
          <w:tcPr>
            <w:tcW w:w="4315" w:type="dxa"/>
          </w:tcPr>
          <w:p w14:paraId="6FBBF952" w14:textId="77B62B82" w:rsidR="00682CC6" w:rsidRDefault="00B05B20" w:rsidP="001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56.06</w:t>
            </w:r>
          </w:p>
        </w:tc>
      </w:tr>
      <w:tr w:rsidR="00682CC6" w14:paraId="0F62A035" w14:textId="77777777" w:rsidTr="001F469B">
        <w:tc>
          <w:tcPr>
            <w:tcW w:w="5035" w:type="dxa"/>
          </w:tcPr>
          <w:p w14:paraId="7B64D64C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Adopted Budget:</w:t>
            </w:r>
          </w:p>
        </w:tc>
        <w:tc>
          <w:tcPr>
            <w:tcW w:w="4315" w:type="dxa"/>
          </w:tcPr>
          <w:p w14:paraId="667E1E70" w14:textId="77777777" w:rsidR="00682CC6" w:rsidRPr="009A6404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6" w14:paraId="0B3B5E51" w14:textId="77777777" w:rsidTr="001F469B">
        <w:tc>
          <w:tcPr>
            <w:tcW w:w="5035" w:type="dxa"/>
          </w:tcPr>
          <w:p w14:paraId="55A8CBD9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Adopted Budget Amendment:</w:t>
            </w:r>
          </w:p>
        </w:tc>
        <w:tc>
          <w:tcPr>
            <w:tcW w:w="4315" w:type="dxa"/>
          </w:tcPr>
          <w:p w14:paraId="47A11F52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6" w14:paraId="2B203E64" w14:textId="77777777" w:rsidTr="001F469B">
        <w:tc>
          <w:tcPr>
            <w:tcW w:w="5035" w:type="dxa"/>
          </w:tcPr>
          <w:p w14:paraId="7F9DEE83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Adopted Capital Project:</w:t>
            </w:r>
          </w:p>
        </w:tc>
        <w:tc>
          <w:tcPr>
            <w:tcW w:w="4315" w:type="dxa"/>
          </w:tcPr>
          <w:p w14:paraId="68D4146B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362A6" w14:textId="50F5EEFD" w:rsidR="00CF671B" w:rsidRDefault="00CF671B">
      <w:pPr>
        <w:rPr>
          <w:rFonts w:ascii="Arial" w:hAnsi="Arial" w:cs="Arial"/>
          <w:sz w:val="24"/>
          <w:szCs w:val="24"/>
        </w:rPr>
      </w:pPr>
    </w:p>
    <w:p w14:paraId="36C277C9" w14:textId="4ACA8915" w:rsidR="00AC280C" w:rsidRPr="005F6BDA" w:rsidRDefault="00682CC6" w:rsidP="00FD46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7C07DC9C" w14:textId="77777777" w:rsidR="00A236E5" w:rsidRDefault="00A236E5" w:rsidP="009F6789">
      <w:pPr>
        <w:rPr>
          <w:rFonts w:ascii="Arial" w:hAnsi="Arial" w:cs="Arial"/>
          <w:sz w:val="24"/>
          <w:szCs w:val="24"/>
        </w:rPr>
      </w:pPr>
    </w:p>
    <w:p w14:paraId="5F286265" w14:textId="345D580E" w:rsidR="009F6789" w:rsidRPr="009F6789" w:rsidRDefault="009F6789" w:rsidP="009F6789">
      <w:pPr>
        <w:rPr>
          <w:rFonts w:ascii="Arial" w:hAnsi="Arial" w:cs="Arial"/>
          <w:sz w:val="24"/>
          <w:szCs w:val="24"/>
        </w:rPr>
      </w:pPr>
      <w:r w:rsidRPr="009F6789">
        <w:rPr>
          <w:rFonts w:ascii="Arial" w:hAnsi="Arial" w:cs="Arial"/>
          <w:sz w:val="24"/>
          <w:szCs w:val="24"/>
        </w:rPr>
        <w:t>The Department of Agriculture, Trade and Consumer Protection offers Wisconsin counties grants to help defray staffing costs of land conservation departments.</w:t>
      </w:r>
    </w:p>
    <w:p w14:paraId="2B53B3D4" w14:textId="77777777" w:rsidR="009F6789" w:rsidRPr="009F6789" w:rsidRDefault="009F6789" w:rsidP="009F6789">
      <w:pPr>
        <w:rPr>
          <w:rFonts w:ascii="Arial" w:hAnsi="Arial" w:cs="Arial"/>
          <w:sz w:val="24"/>
          <w:szCs w:val="24"/>
        </w:rPr>
      </w:pPr>
    </w:p>
    <w:p w14:paraId="45269E83" w14:textId="77777777" w:rsidR="009F6789" w:rsidRPr="009F6789" w:rsidRDefault="009F6789" w:rsidP="009F6789">
      <w:pPr>
        <w:rPr>
          <w:rFonts w:ascii="Arial" w:hAnsi="Arial" w:cs="Arial"/>
          <w:sz w:val="24"/>
          <w:szCs w:val="24"/>
        </w:rPr>
      </w:pPr>
      <w:r w:rsidRPr="009F6789">
        <w:rPr>
          <w:rFonts w:ascii="Arial" w:hAnsi="Arial" w:cs="Arial"/>
          <w:sz w:val="24"/>
          <w:szCs w:val="24"/>
        </w:rPr>
        <w:t>The Committee on Parks, Energy and Environment also serves as the Land Conservation Committee and the Environmental Services Unit within the Architecture, Engineering &amp; Environmental Services Section of Facilities Management Division serves as the Land Conservation Department.  The Director of the Environmental Services Unit serves as County Conservationist.</w:t>
      </w:r>
    </w:p>
    <w:p w14:paraId="759BE0E7" w14:textId="77777777" w:rsidR="009F6789" w:rsidRPr="009F6789" w:rsidRDefault="009F6789" w:rsidP="009F6789">
      <w:pPr>
        <w:rPr>
          <w:rFonts w:ascii="Arial" w:hAnsi="Arial" w:cs="Arial"/>
          <w:sz w:val="24"/>
          <w:szCs w:val="24"/>
        </w:rPr>
      </w:pPr>
    </w:p>
    <w:p w14:paraId="34694D7E" w14:textId="54A75078" w:rsidR="00E001DA" w:rsidRDefault="009F6789" w:rsidP="009F6789">
      <w:pPr>
        <w:rPr>
          <w:rFonts w:ascii="Arial" w:hAnsi="Arial" w:cs="Arial"/>
          <w:sz w:val="24"/>
          <w:szCs w:val="24"/>
        </w:rPr>
      </w:pPr>
      <w:r w:rsidRPr="009F6789">
        <w:rPr>
          <w:rFonts w:ascii="Arial" w:hAnsi="Arial" w:cs="Arial"/>
          <w:sz w:val="24"/>
          <w:szCs w:val="24"/>
        </w:rPr>
        <w:t>Milwaukee County receives this grant annually to help pay salaries, training, travel, and office expenses of the Land Conservation Department (LCD).</w:t>
      </w:r>
    </w:p>
    <w:p w14:paraId="31C6F8EA" w14:textId="77777777" w:rsidR="00A236E5" w:rsidRDefault="00A236E5" w:rsidP="009F67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001DA" w14:paraId="448A5A2A" w14:textId="77777777" w:rsidTr="00B316A4">
        <w:tc>
          <w:tcPr>
            <w:tcW w:w="2965" w:type="dxa"/>
          </w:tcPr>
          <w:p w14:paraId="46CE9DFC" w14:textId="77777777" w:rsidR="00E001DA" w:rsidRDefault="00E001DA" w:rsidP="00FD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File No’s</w:t>
            </w:r>
            <w:r w:rsidR="00B3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85" w:type="dxa"/>
          </w:tcPr>
          <w:p w14:paraId="7F8FA3C3" w14:textId="0E49E695" w:rsidR="00E001DA" w:rsidRDefault="009F6789" w:rsidP="00FD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21-251, 20-211, 19-244, 18-224, 17-202, 16-156</w:t>
            </w:r>
          </w:p>
        </w:tc>
      </w:tr>
      <w:tr w:rsidR="00E001DA" w14:paraId="4B24DD22" w14:textId="77777777" w:rsidTr="00B316A4">
        <w:tc>
          <w:tcPr>
            <w:tcW w:w="2965" w:type="dxa"/>
          </w:tcPr>
          <w:p w14:paraId="0AB1CD82" w14:textId="77777777" w:rsidR="00BB6ABB" w:rsidRDefault="00E001DA" w:rsidP="00FD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Associated File No’s</w:t>
            </w:r>
          </w:p>
          <w:p w14:paraId="6225BC4E" w14:textId="77777777" w:rsidR="00E001DA" w:rsidRDefault="00BB6ABB" w:rsidP="00FD460D">
            <w:pPr>
              <w:rPr>
                <w:rFonts w:ascii="Arial" w:hAnsi="Arial" w:cs="Arial"/>
                <w:sz w:val="24"/>
                <w:szCs w:val="24"/>
              </w:rPr>
            </w:pPr>
            <w:r w:rsidRPr="00BB6ABB">
              <w:rPr>
                <w:rFonts w:ascii="Arial" w:hAnsi="Arial" w:cs="Arial"/>
                <w:sz w:val="20"/>
                <w:szCs w:val="24"/>
              </w:rPr>
              <w:t>(Including Transfer Packets)</w:t>
            </w:r>
            <w:r w:rsidR="00B316A4" w:rsidRPr="00BB6ABB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385" w:type="dxa"/>
          </w:tcPr>
          <w:p w14:paraId="5CB5F27F" w14:textId="77777777" w:rsidR="00E001DA" w:rsidRDefault="00E001DA" w:rsidP="009A6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6A4" w14:paraId="579245EA" w14:textId="77777777" w:rsidTr="00B316A4">
        <w:tc>
          <w:tcPr>
            <w:tcW w:w="2965" w:type="dxa"/>
          </w:tcPr>
          <w:p w14:paraId="604449E0" w14:textId="77777777" w:rsidR="00B316A4" w:rsidRDefault="00B316A4" w:rsidP="00FD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Action Date</w:t>
            </w:r>
            <w:r w:rsidR="00521672">
              <w:rPr>
                <w:rFonts w:ascii="Arial" w:hAnsi="Arial" w:cs="Arial"/>
                <w:sz w:val="24"/>
                <w:szCs w:val="24"/>
              </w:rPr>
              <w:t>(s)</w:t>
            </w:r>
            <w:r w:rsidR="009A64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85" w:type="dxa"/>
          </w:tcPr>
          <w:p w14:paraId="36D2FF20" w14:textId="77777777" w:rsidR="00B316A4" w:rsidRDefault="00B316A4" w:rsidP="00FD4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CA6FD2" w14:textId="77777777" w:rsidR="00347B09" w:rsidRDefault="00347B09" w:rsidP="00004571">
      <w:pPr>
        <w:rPr>
          <w:rFonts w:ascii="Arial" w:hAnsi="Arial" w:cs="Arial"/>
          <w:b/>
          <w:sz w:val="24"/>
          <w:szCs w:val="24"/>
          <w:u w:val="single"/>
        </w:rPr>
      </w:pPr>
    </w:p>
    <w:p w14:paraId="56A86D37" w14:textId="77777777" w:rsidR="00347B09" w:rsidRDefault="00347B09" w:rsidP="00004571">
      <w:pPr>
        <w:rPr>
          <w:rFonts w:ascii="Arial" w:hAnsi="Arial" w:cs="Arial"/>
          <w:b/>
          <w:sz w:val="24"/>
          <w:szCs w:val="24"/>
          <w:u w:val="single"/>
        </w:rPr>
      </w:pPr>
    </w:p>
    <w:p w14:paraId="2232DC96" w14:textId="4630BBFB" w:rsidR="00004571" w:rsidRPr="006A2941" w:rsidRDefault="00004571" w:rsidP="000045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ALIGNMENT TO STRATEGIC PLAN</w:t>
      </w:r>
    </w:p>
    <w:p w14:paraId="14453AA4" w14:textId="0445F8A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item aligns to </w:t>
      </w:r>
      <w:r w:rsidR="00BF4E08">
        <w:rPr>
          <w:rFonts w:ascii="Arial" w:hAnsi="Arial" w:cs="Arial"/>
          <w:sz w:val="24"/>
          <w:szCs w:val="24"/>
        </w:rPr>
        <w:t xml:space="preserve">the objectives in </w:t>
      </w:r>
      <w:r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Pr="00BF4E08">
          <w:rPr>
            <w:rStyle w:val="Hyperlink"/>
            <w:rFonts w:ascii="Arial" w:hAnsi="Arial" w:cs="Arial"/>
            <w:sz w:val="24"/>
            <w:szCs w:val="24"/>
          </w:rPr>
          <w:t>strategic plan</w:t>
        </w:r>
      </w:hyperlink>
      <w:r>
        <w:rPr>
          <w:rFonts w:ascii="Arial" w:hAnsi="Arial" w:cs="Arial"/>
          <w:sz w:val="24"/>
          <w:szCs w:val="24"/>
        </w:rPr>
        <w:t>:</w:t>
      </w:r>
    </w:p>
    <w:p w14:paraId="0B60DE23" w14:textId="77777777" w:rsidR="006B43B6" w:rsidRDefault="006B43B6" w:rsidP="00004571">
      <w:pPr>
        <w:rPr>
          <w:rFonts w:ascii="Arial" w:hAnsi="Arial" w:cs="Arial"/>
          <w:sz w:val="24"/>
          <w:szCs w:val="24"/>
        </w:rPr>
      </w:pPr>
    </w:p>
    <w:p w14:paraId="61515939" w14:textId="5A234379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3A:</w:t>
      </w:r>
      <w:r>
        <w:rPr>
          <w:rFonts w:ascii="Arial" w:hAnsi="Arial" w:cs="Arial"/>
          <w:sz w:val="24"/>
          <w:szCs w:val="24"/>
        </w:rPr>
        <w:tab/>
        <w:t>Invest “upstream” to address root causes of health disparities</w:t>
      </w:r>
      <w:r w:rsidR="006B43B6">
        <w:rPr>
          <w:rFonts w:ascii="Arial" w:hAnsi="Arial" w:cs="Arial"/>
          <w:sz w:val="24"/>
          <w:szCs w:val="24"/>
        </w:rPr>
        <w:t>.  The grant is for staffing the Land Conservation Department</w:t>
      </w:r>
      <w:r w:rsidR="00690710">
        <w:rPr>
          <w:rFonts w:ascii="Arial" w:hAnsi="Arial" w:cs="Arial"/>
          <w:sz w:val="24"/>
          <w:szCs w:val="24"/>
        </w:rPr>
        <w:t>.</w:t>
      </w:r>
      <w:r w:rsidR="006B43B6">
        <w:rPr>
          <w:rFonts w:ascii="Arial" w:hAnsi="Arial" w:cs="Arial"/>
          <w:sz w:val="24"/>
          <w:szCs w:val="24"/>
        </w:rPr>
        <w:t xml:space="preserve"> </w:t>
      </w:r>
      <w:r w:rsidR="00690710">
        <w:rPr>
          <w:rFonts w:ascii="Arial" w:hAnsi="Arial" w:cs="Arial"/>
          <w:sz w:val="24"/>
          <w:szCs w:val="24"/>
        </w:rPr>
        <w:t>T</w:t>
      </w:r>
      <w:r w:rsidR="006B43B6">
        <w:rPr>
          <w:rFonts w:ascii="Arial" w:hAnsi="Arial" w:cs="Arial"/>
          <w:sz w:val="24"/>
          <w:szCs w:val="24"/>
        </w:rPr>
        <w:t>he intent of</w:t>
      </w:r>
      <w:r w:rsidR="00690710">
        <w:rPr>
          <w:rFonts w:ascii="Arial" w:hAnsi="Arial" w:cs="Arial"/>
          <w:sz w:val="24"/>
          <w:szCs w:val="24"/>
        </w:rPr>
        <w:t xml:space="preserve"> which is</w:t>
      </w:r>
      <w:r w:rsidR="006B43B6">
        <w:rPr>
          <w:rFonts w:ascii="Arial" w:hAnsi="Arial" w:cs="Arial"/>
          <w:sz w:val="24"/>
          <w:szCs w:val="24"/>
        </w:rPr>
        <w:t xml:space="preserve"> soil conservation and nonpoint source abatement of water pollution, which </w:t>
      </w:r>
      <w:r w:rsidR="00690710">
        <w:rPr>
          <w:rFonts w:ascii="Arial" w:hAnsi="Arial" w:cs="Arial"/>
          <w:sz w:val="24"/>
          <w:szCs w:val="24"/>
        </w:rPr>
        <w:t>a</w:t>
      </w:r>
      <w:r w:rsidR="006B43B6">
        <w:rPr>
          <w:rFonts w:ascii="Arial" w:hAnsi="Arial" w:cs="Arial"/>
          <w:sz w:val="24"/>
          <w:szCs w:val="24"/>
        </w:rPr>
        <w:t xml:space="preserve">ffects all populations, but </w:t>
      </w:r>
      <w:r w:rsidR="00690710">
        <w:rPr>
          <w:rFonts w:ascii="Arial" w:hAnsi="Arial" w:cs="Arial"/>
          <w:sz w:val="24"/>
          <w:szCs w:val="24"/>
        </w:rPr>
        <w:t>can disproportionally impact disadvantaged populations.</w:t>
      </w:r>
    </w:p>
    <w:p w14:paraId="2E9C0B6F" w14:textId="77777777" w:rsidR="006B43B6" w:rsidRDefault="006B43B6" w:rsidP="00004571">
      <w:pPr>
        <w:rPr>
          <w:rFonts w:ascii="Arial" w:hAnsi="Arial" w:cs="Arial"/>
          <w:sz w:val="24"/>
          <w:szCs w:val="24"/>
        </w:rPr>
      </w:pPr>
    </w:p>
    <w:p w14:paraId="08D8B940" w14:textId="5BBA23FE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3B:</w:t>
      </w:r>
      <w:r>
        <w:rPr>
          <w:rFonts w:ascii="Arial" w:hAnsi="Arial" w:cs="Arial"/>
          <w:sz w:val="24"/>
          <w:szCs w:val="24"/>
        </w:rPr>
        <w:tab/>
        <w:t>Enhance the County’s fiscal health and sustainability</w:t>
      </w:r>
      <w:r w:rsidR="00690710">
        <w:rPr>
          <w:rFonts w:ascii="Arial" w:hAnsi="Arial" w:cs="Arial"/>
          <w:sz w:val="24"/>
          <w:szCs w:val="24"/>
        </w:rPr>
        <w:t xml:space="preserve">.  This grant provides funding for existing positions with no extra match required.  </w:t>
      </w:r>
    </w:p>
    <w:p w14:paraId="37ED3CD9" w14:textId="77777777" w:rsidR="00682CC6" w:rsidRDefault="00682CC6" w:rsidP="00FD460D">
      <w:pPr>
        <w:rPr>
          <w:rFonts w:ascii="Arial" w:hAnsi="Arial" w:cs="Arial"/>
          <w:sz w:val="24"/>
          <w:szCs w:val="24"/>
        </w:rPr>
      </w:pPr>
    </w:p>
    <w:p w14:paraId="157EEFE2" w14:textId="77777777" w:rsidR="00AC280C" w:rsidRPr="005F6BDA" w:rsidRDefault="00AC280C" w:rsidP="00FD460D">
      <w:pPr>
        <w:rPr>
          <w:rFonts w:ascii="Arial" w:hAnsi="Arial" w:cs="Arial"/>
          <w:b/>
          <w:sz w:val="24"/>
          <w:szCs w:val="24"/>
          <w:u w:val="single"/>
        </w:rPr>
      </w:pPr>
      <w:r w:rsidRPr="005F6BDA">
        <w:rPr>
          <w:rFonts w:ascii="Arial" w:hAnsi="Arial" w:cs="Arial"/>
          <w:b/>
          <w:sz w:val="24"/>
          <w:szCs w:val="24"/>
          <w:u w:val="single"/>
        </w:rPr>
        <w:t>FISCAL EFFECT</w:t>
      </w:r>
    </w:p>
    <w:p w14:paraId="54550855" w14:textId="346A41E6" w:rsidR="00FB6D4C" w:rsidRPr="00FB6D4C" w:rsidRDefault="00A06891" w:rsidP="00FB6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effect on the adopted budget for the current fiscal year.  It will increase operating revenues in 2023.</w:t>
      </w:r>
    </w:p>
    <w:p w14:paraId="0A09859C" w14:textId="77777777" w:rsidR="00027999" w:rsidRPr="00027999" w:rsidRDefault="00027999" w:rsidP="00FD460D">
      <w:pPr>
        <w:rPr>
          <w:rFonts w:ascii="Arial" w:hAnsi="Arial" w:cs="Arial"/>
          <w:sz w:val="24"/>
          <w:szCs w:val="24"/>
        </w:rPr>
      </w:pPr>
    </w:p>
    <w:p w14:paraId="2A5762AD" w14:textId="77777777" w:rsidR="00AC280C" w:rsidRPr="009770B8" w:rsidRDefault="00AC280C" w:rsidP="00FD460D">
      <w:pPr>
        <w:rPr>
          <w:rFonts w:ascii="Arial" w:hAnsi="Arial" w:cs="Arial"/>
          <w:b/>
          <w:sz w:val="24"/>
          <w:szCs w:val="24"/>
          <w:u w:val="single"/>
        </w:rPr>
      </w:pPr>
      <w:r w:rsidRPr="009770B8">
        <w:rPr>
          <w:rFonts w:ascii="Arial" w:hAnsi="Arial" w:cs="Arial"/>
          <w:b/>
          <w:sz w:val="24"/>
          <w:szCs w:val="24"/>
          <w:u w:val="single"/>
        </w:rPr>
        <w:t>TERMS</w:t>
      </w:r>
    </w:p>
    <w:p w14:paraId="62CE74E0" w14:textId="054332C2" w:rsidR="00CF6C92" w:rsidRDefault="00CF6C92" w:rsidP="00FD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applications are due April 15, 2022.  The grant is for the 2023 calendar year.</w:t>
      </w:r>
    </w:p>
    <w:p w14:paraId="01EF0CCB" w14:textId="77777777" w:rsidR="00FB6D4C" w:rsidRDefault="00FB6D4C" w:rsidP="00FD460D">
      <w:pPr>
        <w:rPr>
          <w:rFonts w:ascii="Arial" w:hAnsi="Arial" w:cs="Arial"/>
          <w:sz w:val="24"/>
          <w:szCs w:val="24"/>
        </w:rPr>
      </w:pPr>
    </w:p>
    <w:p w14:paraId="4F6CD9D7" w14:textId="77777777" w:rsidR="00FB6D4C" w:rsidRPr="00FB6D4C" w:rsidRDefault="00FB6D4C" w:rsidP="00FB6D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B6D4C">
        <w:rPr>
          <w:rFonts w:ascii="Arial" w:hAnsi="Arial" w:cs="Arial"/>
          <w:b/>
          <w:bCs/>
          <w:sz w:val="24"/>
          <w:szCs w:val="24"/>
          <w:u w:val="single"/>
        </w:rPr>
        <w:t>VIRTUAL MEETING INVITES</w:t>
      </w:r>
    </w:p>
    <w:p w14:paraId="1DEDE0CE" w14:textId="24D18511" w:rsidR="00FB6D4C" w:rsidRPr="00FB6D4C" w:rsidRDefault="00CF6C92" w:rsidP="00FB6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Detzer, Principal Environmental Engineer, DAS-FM</w:t>
      </w:r>
    </w:p>
    <w:p w14:paraId="4864698B" w14:textId="3B367EAD" w:rsidR="00FD460D" w:rsidRPr="00CF671B" w:rsidRDefault="00FD460D" w:rsidP="00AB37A9">
      <w:pPr>
        <w:pStyle w:val="BodyText"/>
        <w:ind w:left="0"/>
        <w:rPr>
          <w:rFonts w:ascii="Arial" w:hAnsi="Arial" w:cs="Arial"/>
          <w:bCs/>
          <w:sz w:val="24"/>
          <w:szCs w:val="24"/>
        </w:rPr>
      </w:pPr>
    </w:p>
    <w:p w14:paraId="6C95D1FE" w14:textId="52AA95E4" w:rsidR="004B34BD" w:rsidRPr="00682CC6" w:rsidRDefault="00AC280C" w:rsidP="00AB37A9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4647F1">
        <w:rPr>
          <w:rFonts w:ascii="Arial" w:hAnsi="Arial" w:cs="Arial"/>
          <w:b/>
          <w:sz w:val="24"/>
          <w:u w:val="single"/>
        </w:rPr>
        <w:t>PREPARED BY</w:t>
      </w:r>
      <w:r w:rsidR="004647F1">
        <w:rPr>
          <w:rFonts w:ascii="Arial" w:hAnsi="Arial" w:cs="Arial"/>
          <w:b/>
          <w:sz w:val="24"/>
          <w:u w:val="single"/>
        </w:rPr>
        <w:t>:</w:t>
      </w:r>
    </w:p>
    <w:p w14:paraId="41B87A1B" w14:textId="45FC9849" w:rsidR="00CF6C92" w:rsidRPr="00FB6D4C" w:rsidRDefault="00CF6C92" w:rsidP="00CF6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Detzer, Principal Environmental Engineer, DAS-FM</w:t>
      </w:r>
    </w:p>
    <w:p w14:paraId="242B083F" w14:textId="77777777" w:rsidR="00AC280C" w:rsidRDefault="00AC280C" w:rsidP="00AB37A9">
      <w:pPr>
        <w:pStyle w:val="BodyText"/>
        <w:ind w:left="0"/>
        <w:rPr>
          <w:rFonts w:ascii="Arial" w:hAnsi="Arial" w:cs="Arial"/>
          <w:sz w:val="24"/>
        </w:rPr>
      </w:pPr>
    </w:p>
    <w:p w14:paraId="21E81B0D" w14:textId="00880C85" w:rsidR="00AC280C" w:rsidRDefault="00AC280C" w:rsidP="00AB37A9">
      <w:pPr>
        <w:pStyle w:val="BodyText"/>
        <w:ind w:left="0"/>
        <w:rPr>
          <w:rFonts w:ascii="Arial" w:hAnsi="Arial" w:cs="Arial"/>
          <w:b/>
          <w:sz w:val="24"/>
          <w:u w:val="single"/>
        </w:rPr>
      </w:pPr>
      <w:r w:rsidRPr="004647F1">
        <w:rPr>
          <w:rFonts w:ascii="Arial" w:hAnsi="Arial" w:cs="Arial"/>
          <w:b/>
          <w:sz w:val="24"/>
          <w:u w:val="single"/>
        </w:rPr>
        <w:t>APPROVED BY:</w:t>
      </w:r>
    </w:p>
    <w:p w14:paraId="7E54FFF6" w14:textId="75278E9C" w:rsidR="00D554EF" w:rsidRPr="00D554EF" w:rsidRDefault="00D554EF" w:rsidP="00AB37A9">
      <w:pPr>
        <w:pStyle w:val="BodyText"/>
        <w:ind w:left="0"/>
        <w:rPr>
          <w:rFonts w:ascii="Brush Script MT" w:hAnsi="Brush Script MT" w:cs="Arial"/>
          <w:b/>
          <w:sz w:val="44"/>
          <w:szCs w:val="40"/>
          <w:u w:val="single"/>
        </w:rPr>
      </w:pPr>
      <w:r w:rsidRPr="00D554EF">
        <w:rPr>
          <w:rFonts w:ascii="Brush Script MT" w:hAnsi="Brush Script MT" w:cs="Arial"/>
          <w:b/>
          <w:sz w:val="44"/>
          <w:szCs w:val="40"/>
          <w:u w:val="single"/>
        </w:rPr>
        <w:t>Stuart Carron</w:t>
      </w:r>
    </w:p>
    <w:p w14:paraId="6062841C" w14:textId="15CD268B" w:rsidR="004B34BD" w:rsidRPr="004B34BD" w:rsidRDefault="00CF6C92" w:rsidP="00AB37A9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</w:t>
      </w:r>
      <w:r w:rsidR="00D554EF">
        <w:rPr>
          <w:rFonts w:ascii="Arial" w:hAnsi="Arial" w:cs="Arial"/>
          <w:sz w:val="24"/>
        </w:rPr>
        <w:t>art</w:t>
      </w:r>
      <w:r>
        <w:rPr>
          <w:rFonts w:ascii="Arial" w:hAnsi="Arial" w:cs="Arial"/>
          <w:sz w:val="24"/>
        </w:rPr>
        <w:t xml:space="preserve"> Carron, Director, Facilities Management</w:t>
      </w:r>
    </w:p>
    <w:p w14:paraId="5C728928" w14:textId="77777777" w:rsidR="00B93263" w:rsidRPr="004B34BD" w:rsidRDefault="00B93263" w:rsidP="00AB37A9">
      <w:pPr>
        <w:pStyle w:val="BodyText"/>
        <w:ind w:left="0"/>
        <w:rPr>
          <w:rFonts w:ascii="Arial" w:hAnsi="Arial" w:cs="Arial"/>
          <w:sz w:val="24"/>
        </w:rPr>
      </w:pPr>
    </w:p>
    <w:p w14:paraId="3104B5F3" w14:textId="77777777" w:rsidR="00F16BC3" w:rsidRDefault="00F16BC3" w:rsidP="004B34BD">
      <w:pPr>
        <w:rPr>
          <w:rFonts w:ascii="Arial" w:hAnsi="Arial" w:cs="Arial"/>
        </w:rPr>
      </w:pPr>
      <w:r w:rsidRPr="00F16BC3">
        <w:rPr>
          <w:rFonts w:ascii="Arial" w:hAnsi="Arial" w:cs="Arial"/>
          <w:b/>
          <w:sz w:val="24"/>
          <w:u w:val="single"/>
        </w:rPr>
        <w:t>ATTACHMENTS</w:t>
      </w:r>
      <w:r w:rsidR="00717817" w:rsidRPr="00F16BC3">
        <w:rPr>
          <w:rFonts w:ascii="Arial" w:hAnsi="Arial" w:cs="Arial"/>
          <w:b/>
          <w:sz w:val="24"/>
          <w:u w:val="single"/>
        </w:rPr>
        <w:t>:</w:t>
      </w:r>
    </w:p>
    <w:p w14:paraId="3BBDC9D3" w14:textId="77777777" w:rsidR="00CF6C92" w:rsidRDefault="00116F8A" w:rsidP="004B34BD">
      <w:pPr>
        <w:rPr>
          <w:rFonts w:ascii="Arial" w:hAnsi="Arial" w:cs="Arial"/>
          <w:sz w:val="24"/>
        </w:rPr>
      </w:pPr>
      <w:r w:rsidRPr="00F16BC3">
        <w:rPr>
          <w:rFonts w:ascii="Arial" w:hAnsi="Arial" w:cs="Arial"/>
          <w:sz w:val="24"/>
        </w:rPr>
        <w:t>Resolution</w:t>
      </w:r>
    </w:p>
    <w:p w14:paraId="1CC4ECC4" w14:textId="70F074EC" w:rsidR="00116F8A" w:rsidRPr="00DA6951" w:rsidRDefault="00116F8A" w:rsidP="004B34BD">
      <w:pPr>
        <w:rPr>
          <w:rFonts w:ascii="Arial" w:hAnsi="Arial" w:cs="Arial"/>
          <w:sz w:val="24"/>
          <w:szCs w:val="24"/>
        </w:rPr>
      </w:pPr>
      <w:r w:rsidRPr="00F16BC3">
        <w:rPr>
          <w:rFonts w:ascii="Arial" w:hAnsi="Arial" w:cs="Arial"/>
          <w:sz w:val="24"/>
        </w:rPr>
        <w:t>Fiscal Note</w:t>
      </w:r>
    </w:p>
    <w:p w14:paraId="494A48F6" w14:textId="77777777" w:rsidR="003E00E0" w:rsidRPr="00CF671B" w:rsidRDefault="003E00E0" w:rsidP="004B34BD">
      <w:pPr>
        <w:rPr>
          <w:rFonts w:ascii="Arial" w:hAnsi="Arial" w:cs="Arial"/>
          <w:sz w:val="24"/>
          <w:szCs w:val="24"/>
        </w:rPr>
      </w:pPr>
    </w:p>
    <w:p w14:paraId="53A24FA1" w14:textId="7BECD873" w:rsidR="00512AEA" w:rsidRPr="00512AEA" w:rsidRDefault="00830D13" w:rsidP="00512AEA">
      <w:pPr>
        <w:rPr>
          <w:rFonts w:ascii="Arial" w:hAnsi="Arial" w:cs="Arial"/>
          <w:sz w:val="20"/>
        </w:rPr>
      </w:pPr>
      <w:r>
        <w:t>cc:</w:t>
      </w:r>
      <w:r w:rsidR="00512AEA">
        <w:tab/>
      </w:r>
      <w:r w:rsidR="00512AEA" w:rsidRPr="00512AEA">
        <w:rPr>
          <w:rFonts w:ascii="Arial" w:hAnsi="Arial" w:cs="Arial"/>
          <w:sz w:val="20"/>
        </w:rPr>
        <w:t>David Crowley, County Executive</w:t>
      </w:r>
    </w:p>
    <w:p w14:paraId="06264574" w14:textId="77777777" w:rsidR="00512AEA" w:rsidRDefault="00512AEA" w:rsidP="00512AEA">
      <w:pPr>
        <w:ind w:firstLine="720"/>
        <w:rPr>
          <w:rFonts w:ascii="Arial" w:hAnsi="Arial" w:cs="Arial"/>
          <w:sz w:val="20"/>
        </w:rPr>
      </w:pPr>
      <w:r w:rsidRPr="00512AEA">
        <w:rPr>
          <w:rFonts w:ascii="Arial" w:hAnsi="Arial" w:cs="Arial"/>
          <w:sz w:val="20"/>
        </w:rPr>
        <w:t>Mary Jo Meyers, Chief of Staff, County Executive</w:t>
      </w:r>
    </w:p>
    <w:p w14:paraId="41DDF34A" w14:textId="52BBB547" w:rsidR="003E00E0" w:rsidRPr="004B34BD" w:rsidRDefault="00030B15" w:rsidP="00512AE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Kelly Bablitch</w:t>
      </w:r>
      <w:r w:rsidR="00830D13" w:rsidRPr="004B34BD">
        <w:rPr>
          <w:rFonts w:ascii="Arial" w:hAnsi="Arial" w:cs="Arial"/>
          <w:sz w:val="20"/>
        </w:rPr>
        <w:t xml:space="preserve">, Chief of Staff, </w:t>
      </w:r>
      <w:r w:rsidR="008A1AB1" w:rsidRPr="004B34BD">
        <w:rPr>
          <w:rFonts w:ascii="Arial" w:hAnsi="Arial" w:cs="Arial"/>
          <w:sz w:val="20"/>
        </w:rPr>
        <w:t xml:space="preserve">Milwaukee </w:t>
      </w:r>
      <w:r w:rsidR="00830D13" w:rsidRPr="004B34BD">
        <w:rPr>
          <w:rFonts w:ascii="Arial" w:hAnsi="Arial" w:cs="Arial"/>
          <w:sz w:val="20"/>
        </w:rPr>
        <w:t>County Board of Supervisors</w:t>
      </w:r>
    </w:p>
    <w:p w14:paraId="53D06A73" w14:textId="44B2E2F3" w:rsidR="00175F46" w:rsidRDefault="008A1AB1" w:rsidP="004B34BD">
      <w:pPr>
        <w:rPr>
          <w:rFonts w:ascii="Arial" w:hAnsi="Arial" w:cs="Arial"/>
          <w:sz w:val="20"/>
        </w:rPr>
      </w:pPr>
      <w:r w:rsidRPr="004B34BD">
        <w:rPr>
          <w:rFonts w:ascii="Arial" w:hAnsi="Arial" w:cs="Arial"/>
          <w:sz w:val="20"/>
        </w:rPr>
        <w:tab/>
      </w:r>
      <w:r w:rsidR="004B34BD">
        <w:rPr>
          <w:rFonts w:ascii="Arial" w:hAnsi="Arial" w:cs="Arial"/>
          <w:sz w:val="20"/>
        </w:rPr>
        <w:t>Janelle M. Jensen, Legislative Services Division Manager, Office of the County Clerk</w:t>
      </w:r>
    </w:p>
    <w:p w14:paraId="551FD4A8" w14:textId="427E5461" w:rsidR="00512AEA" w:rsidRPr="00512AEA" w:rsidRDefault="00512AEA" w:rsidP="00512AEA">
      <w:pPr>
        <w:ind w:firstLine="720"/>
        <w:rPr>
          <w:rFonts w:ascii="Arial" w:hAnsi="Arial" w:cs="Arial"/>
          <w:sz w:val="20"/>
        </w:rPr>
      </w:pPr>
      <w:r w:rsidRPr="00512AEA">
        <w:rPr>
          <w:rFonts w:ascii="Arial" w:hAnsi="Arial" w:cs="Arial"/>
          <w:sz w:val="20"/>
        </w:rPr>
        <w:t>Scott Manske, Comptroller</w:t>
      </w:r>
    </w:p>
    <w:p w14:paraId="412E10DD" w14:textId="77777777" w:rsidR="00512AEA" w:rsidRPr="00512AEA" w:rsidRDefault="00512AEA" w:rsidP="00512AEA">
      <w:pPr>
        <w:rPr>
          <w:rFonts w:ascii="Arial" w:hAnsi="Arial" w:cs="Arial"/>
          <w:sz w:val="20"/>
        </w:rPr>
      </w:pPr>
      <w:r w:rsidRPr="00512AEA">
        <w:rPr>
          <w:rFonts w:ascii="Arial" w:hAnsi="Arial" w:cs="Arial"/>
          <w:sz w:val="20"/>
        </w:rPr>
        <w:tab/>
        <w:t>Pam Bryant, Comptroller Office</w:t>
      </w:r>
    </w:p>
    <w:p w14:paraId="1F49D457" w14:textId="4B6A56B5" w:rsidR="00512AEA" w:rsidRPr="00512AEA" w:rsidRDefault="00512AEA" w:rsidP="00512AE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Aaron </w:t>
      </w:r>
      <w:proofErr w:type="spellStart"/>
      <w:r>
        <w:rPr>
          <w:rFonts w:ascii="Arial" w:hAnsi="Arial" w:cs="Arial"/>
          <w:sz w:val="20"/>
        </w:rPr>
        <w:t>Hertzburg</w:t>
      </w:r>
      <w:proofErr w:type="spellEnd"/>
      <w:r w:rsidRPr="00512AEA">
        <w:rPr>
          <w:rFonts w:ascii="Arial" w:hAnsi="Arial" w:cs="Arial"/>
          <w:sz w:val="20"/>
        </w:rPr>
        <w:t>, Director, DAS</w:t>
      </w:r>
    </w:p>
    <w:p w14:paraId="0637BA2E" w14:textId="386ED51C" w:rsidR="00512AEA" w:rsidRPr="00512AEA" w:rsidRDefault="00512AEA" w:rsidP="00512AEA">
      <w:pPr>
        <w:ind w:firstLine="720"/>
        <w:rPr>
          <w:rFonts w:ascii="Arial" w:hAnsi="Arial" w:cs="Arial"/>
          <w:sz w:val="20"/>
        </w:rPr>
      </w:pPr>
      <w:r w:rsidRPr="00512AEA">
        <w:rPr>
          <w:rFonts w:ascii="Arial" w:hAnsi="Arial" w:cs="Arial"/>
          <w:sz w:val="20"/>
        </w:rPr>
        <w:t>Margaret Daun, Corporation Counsel</w:t>
      </w:r>
    </w:p>
    <w:p w14:paraId="1DB950EE" w14:textId="22EE3547" w:rsidR="00512AEA" w:rsidRDefault="00512AEA" w:rsidP="00512AEA">
      <w:pPr>
        <w:ind w:firstLine="720"/>
        <w:rPr>
          <w:rFonts w:ascii="Arial" w:hAnsi="Arial" w:cs="Arial"/>
          <w:sz w:val="20"/>
        </w:rPr>
      </w:pPr>
      <w:r w:rsidRPr="00512AEA">
        <w:rPr>
          <w:rFonts w:ascii="Arial" w:hAnsi="Arial" w:cs="Arial"/>
          <w:sz w:val="20"/>
        </w:rPr>
        <w:t>Kelsey A. Evans, Parks, Energy &amp; Environment Committee Coordinator</w:t>
      </w:r>
    </w:p>
    <w:sectPr w:rsidR="00512AEA" w:rsidSect="00D554EF">
      <w:headerReference w:type="default" r:id="rId11"/>
      <w:pgSz w:w="12240" w:h="15840"/>
      <w:pgMar w:top="1440" w:right="1440" w:bottom="12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4F9B" w14:textId="77777777" w:rsidR="00FB283A" w:rsidRDefault="00FB283A" w:rsidP="008A1AB1">
      <w:r>
        <w:separator/>
      </w:r>
    </w:p>
  </w:endnote>
  <w:endnote w:type="continuationSeparator" w:id="0">
    <w:p w14:paraId="73D77546" w14:textId="77777777" w:rsidR="00FB283A" w:rsidRDefault="00FB283A" w:rsidP="008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D402" w14:textId="77777777" w:rsidR="00FB283A" w:rsidRDefault="00FB283A" w:rsidP="008A1AB1">
      <w:r>
        <w:separator/>
      </w:r>
    </w:p>
  </w:footnote>
  <w:footnote w:type="continuationSeparator" w:id="0">
    <w:p w14:paraId="71B9C0F4" w14:textId="77777777" w:rsidR="00FB283A" w:rsidRDefault="00FB283A" w:rsidP="008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58A0" w14:textId="3472DDD4" w:rsidR="00754FD4" w:rsidRDefault="00754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A7"/>
    <w:rsid w:val="00004571"/>
    <w:rsid w:val="00027999"/>
    <w:rsid w:val="00030B15"/>
    <w:rsid w:val="0005653F"/>
    <w:rsid w:val="000C1AE0"/>
    <w:rsid w:val="00116F8A"/>
    <w:rsid w:val="00175F46"/>
    <w:rsid w:val="001810CB"/>
    <w:rsid w:val="001B45E2"/>
    <w:rsid w:val="002141B1"/>
    <w:rsid w:val="002E6C23"/>
    <w:rsid w:val="00330E87"/>
    <w:rsid w:val="00347B09"/>
    <w:rsid w:val="003C00F6"/>
    <w:rsid w:val="003C7D1F"/>
    <w:rsid w:val="003E00E0"/>
    <w:rsid w:val="004507DA"/>
    <w:rsid w:val="004647F1"/>
    <w:rsid w:val="00474C93"/>
    <w:rsid w:val="004A46D2"/>
    <w:rsid w:val="004B34BD"/>
    <w:rsid w:val="004E51BF"/>
    <w:rsid w:val="004E74ED"/>
    <w:rsid w:val="00512AEA"/>
    <w:rsid w:val="00521672"/>
    <w:rsid w:val="00551EBB"/>
    <w:rsid w:val="0056755F"/>
    <w:rsid w:val="00586EDC"/>
    <w:rsid w:val="00587DAE"/>
    <w:rsid w:val="005904FA"/>
    <w:rsid w:val="005978B2"/>
    <w:rsid w:val="005F2F5B"/>
    <w:rsid w:val="005F6BDA"/>
    <w:rsid w:val="00661070"/>
    <w:rsid w:val="00682CC6"/>
    <w:rsid w:val="00690710"/>
    <w:rsid w:val="006A2941"/>
    <w:rsid w:val="006A6E57"/>
    <w:rsid w:val="006B43B6"/>
    <w:rsid w:val="006E1479"/>
    <w:rsid w:val="00717817"/>
    <w:rsid w:val="00754FD4"/>
    <w:rsid w:val="00784DB3"/>
    <w:rsid w:val="007B52D6"/>
    <w:rsid w:val="007D7043"/>
    <w:rsid w:val="00800E3A"/>
    <w:rsid w:val="00830D13"/>
    <w:rsid w:val="008A1AB1"/>
    <w:rsid w:val="008C370E"/>
    <w:rsid w:val="008C428D"/>
    <w:rsid w:val="009770B8"/>
    <w:rsid w:val="009947A2"/>
    <w:rsid w:val="009A5BA7"/>
    <w:rsid w:val="009A6404"/>
    <w:rsid w:val="009B7946"/>
    <w:rsid w:val="009F2432"/>
    <w:rsid w:val="009F6789"/>
    <w:rsid w:val="00A06891"/>
    <w:rsid w:val="00A07D28"/>
    <w:rsid w:val="00A236E5"/>
    <w:rsid w:val="00AB1F77"/>
    <w:rsid w:val="00AB37A9"/>
    <w:rsid w:val="00AC280C"/>
    <w:rsid w:val="00B05B20"/>
    <w:rsid w:val="00B265F7"/>
    <w:rsid w:val="00B316A4"/>
    <w:rsid w:val="00B93263"/>
    <w:rsid w:val="00B95881"/>
    <w:rsid w:val="00BB3B2F"/>
    <w:rsid w:val="00BB6ABB"/>
    <w:rsid w:val="00BC42A5"/>
    <w:rsid w:val="00BC4681"/>
    <w:rsid w:val="00BF4E08"/>
    <w:rsid w:val="00C01979"/>
    <w:rsid w:val="00C22E5B"/>
    <w:rsid w:val="00C6384E"/>
    <w:rsid w:val="00C93782"/>
    <w:rsid w:val="00CC4BCA"/>
    <w:rsid w:val="00CD2B60"/>
    <w:rsid w:val="00CF671B"/>
    <w:rsid w:val="00CF6C92"/>
    <w:rsid w:val="00D21EF7"/>
    <w:rsid w:val="00D27B34"/>
    <w:rsid w:val="00D554EF"/>
    <w:rsid w:val="00D9701B"/>
    <w:rsid w:val="00DA6951"/>
    <w:rsid w:val="00DB0B84"/>
    <w:rsid w:val="00DC381F"/>
    <w:rsid w:val="00E001DA"/>
    <w:rsid w:val="00E6514B"/>
    <w:rsid w:val="00F16BC3"/>
    <w:rsid w:val="00F44429"/>
    <w:rsid w:val="00FB283A"/>
    <w:rsid w:val="00FB6D4C"/>
    <w:rsid w:val="00FC7F6B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5BBB1"/>
  <w15:docId w15:val="{34235702-198C-4BC6-AC75-C15688EA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B1"/>
  </w:style>
  <w:style w:type="paragraph" w:styleId="Footer">
    <w:name w:val="footer"/>
    <w:basedOn w:val="Normal"/>
    <w:link w:val="FooterChar"/>
    <w:uiPriority w:val="99"/>
    <w:unhideWhenUsed/>
    <w:rsid w:val="008A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B1"/>
  </w:style>
  <w:style w:type="table" w:styleId="TableGrid">
    <w:name w:val="Table Grid"/>
    <w:basedOn w:val="TableNormal"/>
    <w:uiPriority w:val="39"/>
    <w:rsid w:val="008A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unty.milwaukee.gov/EN/Vis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B9CE79C77C5418CB0EE4130A61536" ma:contentTypeVersion="10" ma:contentTypeDescription="Create a new document." ma:contentTypeScope="" ma:versionID="d27cdf33194540f92534dbdad594e0dd">
  <xsd:schema xmlns:xsd="http://www.w3.org/2001/XMLSchema" xmlns:xs="http://www.w3.org/2001/XMLSchema" xmlns:p="http://schemas.microsoft.com/office/2006/metadata/properties" xmlns:ns2="8b29e8de-ae70-46cf-8021-b61553d83343" xmlns:ns3="8ccd422b-0679-414e-b98a-319e9960e8f7" xmlns:ns4="c16198f8-7a9c-48c3-97fc-28c5febb3c86" targetNamespace="http://schemas.microsoft.com/office/2006/metadata/properties" ma:root="true" ma:fieldsID="bcbb9572e1165e77a1ee7060ee96391a" ns2:_="" ns3:_="" ns4:_="">
    <xsd:import namespace="8b29e8de-ae70-46cf-8021-b61553d83343"/>
    <xsd:import namespace="8ccd422b-0679-414e-b98a-319e9960e8f7"/>
    <xsd:import namespace="c16198f8-7a9c-48c3-97fc-28c5febb3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22b-0679-414e-b98a-319e9960e8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98f8-7a9c-48c3-97fc-28c5febb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CC17A-3DFD-4F88-99B8-C6AD0EAD66F2}">
  <ds:schemaRefs>
    <ds:schemaRef ds:uri="http://schemas.microsoft.com/office/2006/metadata/properties"/>
    <ds:schemaRef ds:uri="http://schemas.microsoft.com/office/infopath/2007/PartnerControls"/>
    <ds:schemaRef ds:uri="8b29e8de-ae70-46cf-8021-b61553d83343"/>
  </ds:schemaRefs>
</ds:datastoreItem>
</file>

<file path=customXml/itemProps2.xml><?xml version="1.0" encoding="utf-8"?>
<ds:datastoreItem xmlns:ds="http://schemas.openxmlformats.org/officeDocument/2006/customXml" ds:itemID="{742793F4-C296-4885-B9D1-E53C886B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8ccd422b-0679-414e-b98a-319e9960e8f7"/>
    <ds:schemaRef ds:uri="c16198f8-7a9c-48c3-97fc-28c5febb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04C76-17A5-477A-B525-E6FD35F13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351EE-B537-431F-B0C1-79EC3CA46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Janelle</dc:creator>
  <cp:lastModifiedBy>Carron, Stuart</cp:lastModifiedBy>
  <cp:revision>2</cp:revision>
  <cp:lastPrinted>2020-03-02T20:16:00Z</cp:lastPrinted>
  <dcterms:created xsi:type="dcterms:W3CDTF">2022-02-18T14:27:00Z</dcterms:created>
  <dcterms:modified xsi:type="dcterms:W3CDTF">2022-02-18T14:27:00Z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2019-04-18T00:00:00Z</vt:filetime>
  </property>
  <property fmtid="{D5CDD505-2E9C-101B-9397-08002B2CF9AE}" pid="4" name="ContentTypeId">
    <vt:lpwstr>0x0101004ABB9CE79C77C5418CB0EE4130A61536</vt:lpwstr>
  </property>
</Properties>
</file>