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7810C" w14:textId="77777777" w:rsidR="004B34BD" w:rsidRPr="00FD460D" w:rsidRDefault="00FD460D" w:rsidP="00FD460D">
      <w:pPr>
        <w:jc w:val="center"/>
        <w:rPr>
          <w:rFonts w:ascii="Arial" w:hAnsi="Arial" w:cs="Arial"/>
          <w:b/>
          <w:sz w:val="24"/>
          <w:szCs w:val="24"/>
        </w:rPr>
      </w:pPr>
      <w:r w:rsidRPr="00FD460D">
        <w:rPr>
          <w:rFonts w:ascii="Arial" w:hAnsi="Arial" w:cs="Arial"/>
          <w:b/>
          <w:sz w:val="24"/>
          <w:szCs w:val="24"/>
        </w:rPr>
        <w:t>COUNTY OF MILWAUKEE</w:t>
      </w:r>
    </w:p>
    <w:p w14:paraId="00FE82AE" w14:textId="77777777" w:rsidR="00FD460D" w:rsidRDefault="00FD460D" w:rsidP="00FD460D">
      <w:pPr>
        <w:jc w:val="center"/>
        <w:rPr>
          <w:rFonts w:ascii="Arial" w:hAnsi="Arial" w:cs="Arial"/>
          <w:sz w:val="24"/>
          <w:szCs w:val="24"/>
        </w:rPr>
      </w:pPr>
      <w:r>
        <w:rPr>
          <w:rFonts w:ascii="Arial" w:hAnsi="Arial" w:cs="Arial"/>
          <w:sz w:val="24"/>
          <w:szCs w:val="24"/>
        </w:rPr>
        <w:t>Inter-Office Communication</w:t>
      </w:r>
    </w:p>
    <w:p w14:paraId="3EE7EE1B" w14:textId="77777777" w:rsidR="004B34BD" w:rsidRDefault="004B34BD" w:rsidP="00AB37A9">
      <w:pPr>
        <w:rPr>
          <w:rFonts w:ascii="Arial" w:hAnsi="Arial" w:cs="Arial"/>
          <w:sz w:val="24"/>
          <w:szCs w:val="24"/>
        </w:rPr>
      </w:pPr>
    </w:p>
    <w:p w14:paraId="62A651AE" w14:textId="77777777" w:rsidR="00FD460D" w:rsidRDefault="00FD460D" w:rsidP="00AB37A9">
      <w:pPr>
        <w:rPr>
          <w:rFonts w:ascii="Arial" w:hAnsi="Arial" w:cs="Arial"/>
          <w:sz w:val="24"/>
          <w:szCs w:val="24"/>
        </w:rPr>
      </w:pPr>
    </w:p>
    <w:p w14:paraId="21987DA5" w14:textId="0C6ABAA2" w:rsidR="009A5BA7" w:rsidRPr="00AB37A9" w:rsidRDefault="00830D13" w:rsidP="00AB37A9">
      <w:pPr>
        <w:rPr>
          <w:rFonts w:ascii="Arial" w:hAnsi="Arial" w:cs="Arial"/>
          <w:sz w:val="24"/>
          <w:szCs w:val="24"/>
        </w:rPr>
      </w:pPr>
      <w:r w:rsidRPr="00AB37A9">
        <w:rPr>
          <w:rFonts w:ascii="Arial" w:hAnsi="Arial" w:cs="Arial"/>
          <w:sz w:val="24"/>
          <w:szCs w:val="24"/>
        </w:rPr>
        <w:t>Date:</w:t>
      </w:r>
      <w:r w:rsidRPr="00AB37A9">
        <w:rPr>
          <w:rFonts w:ascii="Arial" w:hAnsi="Arial" w:cs="Arial"/>
          <w:sz w:val="24"/>
          <w:szCs w:val="24"/>
        </w:rPr>
        <w:tab/>
      </w:r>
      <w:r w:rsidR="00D27B34">
        <w:rPr>
          <w:rFonts w:ascii="Arial" w:hAnsi="Arial" w:cs="Arial"/>
          <w:sz w:val="24"/>
          <w:szCs w:val="24"/>
        </w:rPr>
        <w:tab/>
      </w:r>
      <w:r w:rsidR="00C95B6E">
        <w:rPr>
          <w:rFonts w:ascii="Arial" w:hAnsi="Arial" w:cs="Arial"/>
          <w:sz w:val="24"/>
          <w:szCs w:val="24"/>
        </w:rPr>
        <w:t xml:space="preserve">November </w:t>
      </w:r>
      <w:r w:rsidR="005B5F2F">
        <w:rPr>
          <w:rFonts w:ascii="Arial" w:hAnsi="Arial" w:cs="Arial"/>
          <w:sz w:val="24"/>
          <w:szCs w:val="24"/>
        </w:rPr>
        <w:t>2</w:t>
      </w:r>
      <w:r w:rsidR="00C95B6E">
        <w:rPr>
          <w:rFonts w:ascii="Arial" w:hAnsi="Arial" w:cs="Arial"/>
          <w:sz w:val="24"/>
          <w:szCs w:val="24"/>
        </w:rPr>
        <w:t>, 2021</w:t>
      </w:r>
    </w:p>
    <w:p w14:paraId="7218D8F6" w14:textId="77777777" w:rsidR="009A5BA7" w:rsidRPr="00AB37A9" w:rsidRDefault="009A5BA7" w:rsidP="00AB37A9">
      <w:pPr>
        <w:rPr>
          <w:rFonts w:ascii="Arial" w:hAnsi="Arial" w:cs="Arial"/>
          <w:sz w:val="24"/>
          <w:szCs w:val="24"/>
        </w:rPr>
      </w:pPr>
    </w:p>
    <w:p w14:paraId="3E485425" w14:textId="07EBB4E2" w:rsidR="00AB37A9" w:rsidRDefault="00754FD4" w:rsidP="00AB37A9">
      <w:pPr>
        <w:rPr>
          <w:rFonts w:ascii="Arial" w:hAnsi="Arial" w:cs="Arial"/>
          <w:sz w:val="24"/>
          <w:szCs w:val="24"/>
        </w:rPr>
      </w:pPr>
      <w:r w:rsidRPr="00AB37A9">
        <w:rPr>
          <w:rFonts w:ascii="Arial" w:hAnsi="Arial" w:cs="Arial"/>
          <w:noProof/>
          <w:sz w:val="24"/>
          <w:szCs w:val="24"/>
        </w:rPr>
        <mc:AlternateContent>
          <mc:Choice Requires="wpg">
            <w:drawing>
              <wp:anchor distT="0" distB="0" distL="114300" distR="114300" simplePos="0" relativeHeight="251658240" behindDoc="1" locked="0" layoutInCell="1" allowOverlap="1" wp14:anchorId="5E14C92F" wp14:editId="5E76F60D">
                <wp:simplePos x="0" y="0"/>
                <wp:positionH relativeFrom="page">
                  <wp:posOffset>7673975</wp:posOffset>
                </wp:positionH>
                <wp:positionV relativeFrom="page">
                  <wp:posOffset>0</wp:posOffset>
                </wp:positionV>
                <wp:extent cx="1270" cy="9962515"/>
                <wp:effectExtent l="15875" t="9525" r="11430" b="1016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62515"/>
                          <a:chOff x="12085" y="0"/>
                          <a:chExt cx="2" cy="15689"/>
                        </a:xfrm>
                      </wpg:grpSpPr>
                      <wps:wsp>
                        <wps:cNvPr id="3" name="Freeform 7"/>
                        <wps:cNvSpPr>
                          <a:spLocks/>
                        </wps:cNvSpPr>
                        <wps:spPr bwMode="auto">
                          <a:xfrm>
                            <a:off x="12085" y="0"/>
                            <a:ext cx="2" cy="15689"/>
                          </a:xfrm>
                          <a:custGeom>
                            <a:avLst/>
                            <a:gdLst>
                              <a:gd name="T0" fmla="*/ 15689 h 15689"/>
                              <a:gd name="T1" fmla="*/ 0 h 15689"/>
                            </a:gdLst>
                            <a:ahLst/>
                            <a:cxnLst>
                              <a:cxn ang="0">
                                <a:pos x="0" y="T0"/>
                              </a:cxn>
                              <a:cxn ang="0">
                                <a:pos x="0" y="T1"/>
                              </a:cxn>
                            </a:cxnLst>
                            <a:rect l="0" t="0" r="r" b="b"/>
                            <a:pathLst>
                              <a:path h="15689">
                                <a:moveTo>
                                  <a:pt x="0" y="15689"/>
                                </a:moveTo>
                                <a:lnTo>
                                  <a:pt x="0" y="0"/>
                                </a:lnTo>
                              </a:path>
                            </a:pathLst>
                          </a:custGeom>
                          <a:noFill/>
                          <a:ln w="13716">
                            <a:solidFill>
                              <a:srgbClr val="8C9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2670F" id="Group 6" o:spid="_x0000_s1026" style="position:absolute;margin-left:604.25pt;margin-top:0;width:.1pt;height:784.45pt;z-index:-251658240;mso-position-horizontal-relative:page;mso-position-vertical-relative:page" coordorigin="12085" coordsize="2,1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">
                <v:shape id="Freeform 7" o:spid="_x0000_s1027" style="position:absolute;left:12085;width:2;height:15689;visibility:visible;mso-wrap-style:square;v-text-anchor:top" coordsize="2,1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" path="m,15689l,e" filled="f" strokecolor="#8c9090" strokeweight="1.08pt">
                  <v:path arrowok="t" o:connecttype="custom" o:connectlocs="0,15689;0,0" o:connectangles="0,0"/>
                </v:shape>
                <w10:wrap anchorx="page" anchory="page"/>
              </v:group>
            </w:pict>
          </mc:Fallback>
        </mc:AlternateContent>
      </w:r>
      <w:r w:rsidR="00830D13" w:rsidRPr="00AB37A9">
        <w:rPr>
          <w:rFonts w:ascii="Arial" w:hAnsi="Arial" w:cs="Arial"/>
          <w:sz w:val="24"/>
          <w:szCs w:val="24"/>
        </w:rPr>
        <w:t>To:</w:t>
      </w:r>
      <w:r w:rsidR="00830D13" w:rsidRPr="00AB37A9">
        <w:rPr>
          <w:rFonts w:ascii="Arial" w:hAnsi="Arial" w:cs="Arial"/>
          <w:sz w:val="24"/>
          <w:szCs w:val="24"/>
        </w:rPr>
        <w:tab/>
      </w:r>
      <w:r w:rsidR="00FD460D">
        <w:rPr>
          <w:rFonts w:ascii="Arial" w:hAnsi="Arial" w:cs="Arial"/>
          <w:sz w:val="24"/>
          <w:szCs w:val="24"/>
        </w:rPr>
        <w:tab/>
      </w:r>
      <w:r w:rsidR="00030B15">
        <w:rPr>
          <w:rFonts w:ascii="Arial" w:hAnsi="Arial" w:cs="Arial"/>
          <w:sz w:val="24"/>
          <w:szCs w:val="24"/>
        </w:rPr>
        <w:t>Marcelia Nicholson</w:t>
      </w:r>
      <w:r w:rsidR="00830D13" w:rsidRPr="00AB37A9">
        <w:rPr>
          <w:rFonts w:ascii="Arial" w:hAnsi="Arial" w:cs="Arial"/>
          <w:sz w:val="24"/>
          <w:szCs w:val="24"/>
        </w:rPr>
        <w:t>, Chair</w:t>
      </w:r>
      <w:r w:rsidR="00030B15">
        <w:rPr>
          <w:rFonts w:ascii="Arial" w:hAnsi="Arial" w:cs="Arial"/>
          <w:sz w:val="24"/>
          <w:szCs w:val="24"/>
        </w:rPr>
        <w:t>woman</w:t>
      </w:r>
      <w:r w:rsidR="00830D13" w:rsidRPr="00AB37A9">
        <w:rPr>
          <w:rFonts w:ascii="Arial" w:hAnsi="Arial" w:cs="Arial"/>
          <w:sz w:val="24"/>
          <w:szCs w:val="24"/>
        </w:rPr>
        <w:t>, Milwaukee County Board of Supervisors</w:t>
      </w:r>
    </w:p>
    <w:p w14:paraId="77D0F62A" w14:textId="77777777" w:rsidR="00AB37A9" w:rsidRDefault="00AB37A9" w:rsidP="00AB37A9">
      <w:pPr>
        <w:rPr>
          <w:rFonts w:ascii="Arial" w:hAnsi="Arial" w:cs="Arial"/>
          <w:sz w:val="24"/>
          <w:szCs w:val="24"/>
        </w:rPr>
      </w:pPr>
    </w:p>
    <w:p w14:paraId="2680AA96" w14:textId="1E480B74" w:rsidR="009A5BA7" w:rsidRDefault="00830D13" w:rsidP="00AB37A9">
      <w:pPr>
        <w:rPr>
          <w:rFonts w:ascii="Arial" w:hAnsi="Arial" w:cs="Arial"/>
          <w:sz w:val="24"/>
          <w:szCs w:val="24"/>
        </w:rPr>
      </w:pPr>
      <w:r w:rsidRPr="00AB37A9">
        <w:rPr>
          <w:rFonts w:ascii="Arial" w:hAnsi="Arial" w:cs="Arial"/>
          <w:sz w:val="24"/>
          <w:szCs w:val="24"/>
        </w:rPr>
        <w:t>From:</w:t>
      </w:r>
      <w:r w:rsidRPr="00AB37A9">
        <w:rPr>
          <w:rFonts w:ascii="Arial" w:hAnsi="Arial" w:cs="Arial"/>
          <w:sz w:val="24"/>
          <w:szCs w:val="24"/>
        </w:rPr>
        <w:tab/>
      </w:r>
      <w:r w:rsidR="00D27B34">
        <w:rPr>
          <w:rFonts w:ascii="Arial" w:hAnsi="Arial" w:cs="Arial"/>
          <w:sz w:val="24"/>
          <w:szCs w:val="24"/>
        </w:rPr>
        <w:tab/>
      </w:r>
      <w:r w:rsidR="00CC582C">
        <w:rPr>
          <w:rFonts w:ascii="Arial" w:hAnsi="Arial" w:cs="Arial"/>
          <w:sz w:val="24"/>
          <w:szCs w:val="24"/>
        </w:rPr>
        <w:t xml:space="preserve">Ashley </w:t>
      </w:r>
      <w:r w:rsidR="00C95B6E">
        <w:rPr>
          <w:rFonts w:ascii="Arial" w:hAnsi="Arial" w:cs="Arial"/>
          <w:sz w:val="24"/>
          <w:szCs w:val="24"/>
        </w:rPr>
        <w:t>Adsit</w:t>
      </w:r>
      <w:r w:rsidR="00FD460D">
        <w:rPr>
          <w:rFonts w:ascii="Arial" w:hAnsi="Arial" w:cs="Arial"/>
          <w:sz w:val="24"/>
          <w:szCs w:val="24"/>
        </w:rPr>
        <w:t xml:space="preserve">, </w:t>
      </w:r>
      <w:r w:rsidR="00946C3C">
        <w:rPr>
          <w:rFonts w:ascii="Arial" w:hAnsi="Arial" w:cs="Arial"/>
          <w:sz w:val="24"/>
          <w:szCs w:val="24"/>
        </w:rPr>
        <w:t>Director</w:t>
      </w:r>
      <w:r w:rsidR="00FD460D">
        <w:rPr>
          <w:rFonts w:ascii="Arial" w:hAnsi="Arial" w:cs="Arial"/>
          <w:sz w:val="24"/>
          <w:szCs w:val="24"/>
        </w:rPr>
        <w:t xml:space="preserve">, </w:t>
      </w:r>
      <w:r w:rsidR="00C95B6E">
        <w:rPr>
          <w:rFonts w:ascii="Arial" w:hAnsi="Arial" w:cs="Arial"/>
          <w:sz w:val="24"/>
          <w:szCs w:val="24"/>
        </w:rPr>
        <w:t>DAS-Division of Grants &amp; Special Projects</w:t>
      </w:r>
    </w:p>
    <w:p w14:paraId="311D03C0" w14:textId="77777777" w:rsidR="00330E87" w:rsidRDefault="00330E87" w:rsidP="00AB37A9">
      <w:pPr>
        <w:rPr>
          <w:rFonts w:ascii="Arial" w:hAnsi="Arial" w:cs="Arial"/>
          <w:sz w:val="24"/>
          <w:szCs w:val="24"/>
        </w:rPr>
      </w:pPr>
    </w:p>
    <w:p w14:paraId="4125ACA0" w14:textId="11433343" w:rsidR="00AC280C" w:rsidRDefault="00830D13" w:rsidP="005B5F2F">
      <w:pPr>
        <w:ind w:left="1440" w:hanging="1440"/>
        <w:rPr>
          <w:rFonts w:ascii="Arial" w:hAnsi="Arial" w:cs="Arial"/>
          <w:sz w:val="24"/>
          <w:szCs w:val="24"/>
        </w:rPr>
      </w:pPr>
      <w:r w:rsidRPr="00AB37A9">
        <w:rPr>
          <w:rFonts w:ascii="Arial" w:hAnsi="Arial" w:cs="Arial"/>
          <w:sz w:val="24"/>
          <w:szCs w:val="24"/>
        </w:rPr>
        <w:t>Subject:</w:t>
      </w:r>
      <w:r w:rsidR="00D27B34">
        <w:rPr>
          <w:rFonts w:ascii="Arial" w:hAnsi="Arial" w:cs="Arial"/>
          <w:sz w:val="24"/>
          <w:szCs w:val="24"/>
        </w:rPr>
        <w:tab/>
      </w:r>
      <w:r w:rsidR="005B5F2F" w:rsidRPr="005B5F2F">
        <w:rPr>
          <w:rFonts w:ascii="Arial" w:hAnsi="Arial" w:cs="Arial"/>
          <w:sz w:val="24"/>
          <w:szCs w:val="24"/>
        </w:rPr>
        <w:t xml:space="preserve">Report from the Grants and Special Projects and Facilities Management </w:t>
      </w:r>
      <w:r w:rsidR="005B5F2F">
        <w:rPr>
          <w:rFonts w:ascii="Arial" w:hAnsi="Arial" w:cs="Arial"/>
          <w:sz w:val="24"/>
          <w:szCs w:val="24"/>
        </w:rPr>
        <w:t xml:space="preserve">  </w:t>
      </w:r>
      <w:r w:rsidR="005B5F2F" w:rsidRPr="005B5F2F">
        <w:rPr>
          <w:rFonts w:ascii="Arial" w:hAnsi="Arial" w:cs="Arial"/>
          <w:sz w:val="24"/>
          <w:szCs w:val="24"/>
        </w:rPr>
        <w:t>Divisions, providing updates on securing grant funding for rehabilitation of the Domes and the approved structural testing and netting replacement projects at the Domes.</w:t>
      </w:r>
    </w:p>
    <w:p w14:paraId="5D5C41BA" w14:textId="77777777" w:rsidR="00330E87" w:rsidRDefault="00330E87" w:rsidP="00AB37A9">
      <w:pPr>
        <w:rPr>
          <w:rFonts w:ascii="Arial" w:hAnsi="Arial" w:cs="Arial"/>
          <w:sz w:val="24"/>
          <w:szCs w:val="24"/>
        </w:rPr>
      </w:pPr>
    </w:p>
    <w:p w14:paraId="6E5F1994" w14:textId="4E71B743" w:rsidR="00330E87" w:rsidRDefault="00330E87" w:rsidP="00330E87">
      <w:pPr>
        <w:rPr>
          <w:rFonts w:ascii="Arial" w:hAnsi="Arial" w:cs="Arial"/>
          <w:sz w:val="24"/>
          <w:szCs w:val="24"/>
        </w:rPr>
      </w:pPr>
      <w:r>
        <w:rPr>
          <w:rFonts w:ascii="Arial" w:hAnsi="Arial" w:cs="Arial"/>
          <w:sz w:val="24"/>
          <w:szCs w:val="24"/>
        </w:rPr>
        <w:t>File Type:</w:t>
      </w:r>
      <w:r>
        <w:rPr>
          <w:rFonts w:ascii="Arial" w:hAnsi="Arial" w:cs="Arial"/>
          <w:sz w:val="24"/>
          <w:szCs w:val="24"/>
        </w:rPr>
        <w:tab/>
        <w:t xml:space="preserve">Informational Report, </w:t>
      </w:r>
      <w:r w:rsidR="00D32AFF" w:rsidRPr="00D32AFF">
        <w:rPr>
          <w:rFonts w:ascii="Arial" w:hAnsi="Arial" w:cs="Arial"/>
          <w:sz w:val="24"/>
          <w:szCs w:val="24"/>
        </w:rPr>
        <w:t xml:space="preserve">Amendment 1, Resolution File No. 21-518 </w:t>
      </w:r>
    </w:p>
    <w:p w14:paraId="51653CE6" w14:textId="77777777" w:rsidR="00FD460D" w:rsidRDefault="00AC280C" w:rsidP="00AB37A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1" behindDoc="0" locked="0" layoutInCell="1" allowOverlap="1" wp14:anchorId="14CA32BB" wp14:editId="2C08F9E4">
                <wp:simplePos x="0" y="0"/>
                <wp:positionH relativeFrom="column">
                  <wp:posOffset>73025</wp:posOffset>
                </wp:positionH>
                <wp:positionV relativeFrom="paragraph">
                  <wp:posOffset>22860</wp:posOffset>
                </wp:positionV>
                <wp:extent cx="5867400" cy="19050"/>
                <wp:effectExtent l="15875" t="15240" r="22225" b="2286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1DE51" id="_x0000_t32" coordsize="21600,21600" o:spt="32" o:oned="t" path="m,l21600,21600e" filled="f">
                <v:path arrowok="t" fillok="f" o:connecttype="none"/>
                <o:lock v:ext="edit" shapetype="t"/>
              </v:shapetype>
              <v:shape id="AutoShape 9" o:spid="_x0000_s1026" type="#_x0000_t32" style="position:absolute;margin-left:5.75pt;margin-top:1.8pt;width:462pt;height:1.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" strokeweight="2.25pt"/>
            </w:pict>
          </mc:Fallback>
        </mc:AlternateContent>
      </w:r>
    </w:p>
    <w:p w14:paraId="1B1D7A0E" w14:textId="070CDE3E" w:rsidR="009B7946" w:rsidRDefault="009B7946" w:rsidP="00682CC6">
      <w:pPr>
        <w:rPr>
          <w:rFonts w:ascii="Arial" w:hAnsi="Arial" w:cs="Arial"/>
          <w:b/>
          <w:sz w:val="24"/>
          <w:szCs w:val="24"/>
          <w:u w:val="single"/>
        </w:rPr>
      </w:pPr>
      <w:r>
        <w:rPr>
          <w:rFonts w:ascii="Arial" w:hAnsi="Arial" w:cs="Arial"/>
          <w:b/>
          <w:sz w:val="24"/>
          <w:szCs w:val="24"/>
          <w:u w:val="single"/>
        </w:rPr>
        <w:t>REQUEST</w:t>
      </w:r>
    </w:p>
    <w:p w14:paraId="389C0279" w14:textId="628A5C48" w:rsidR="009B7946" w:rsidRPr="00D32AFF" w:rsidRDefault="00D32AFF" w:rsidP="00D32AFF">
      <w:pPr>
        <w:rPr>
          <w:rFonts w:ascii="Arial" w:hAnsi="Arial" w:cs="Arial"/>
          <w:bCs/>
          <w:sz w:val="24"/>
          <w:szCs w:val="24"/>
        </w:rPr>
      </w:pPr>
      <w:r w:rsidRPr="00D32AFF">
        <w:rPr>
          <w:rFonts w:ascii="Arial" w:hAnsi="Arial" w:cs="Arial"/>
          <w:sz w:val="24"/>
          <w:szCs w:val="24"/>
        </w:rPr>
        <w:t xml:space="preserve">The Department of Administrative Services Grants Procurement Division and Facilities Management Division shall submit a report to the Milwaukee County Board of Supervisors for the September 2021 committee cycle providing an informational update on structural testing performed at the Domes, as well as the upcoming netting replacement project approved in the 2021 Adopted Budget. The report shall also include an informational update on progress made by the Grants Procurement Division to secure grant funding for rehabilitation of the Domes and other outside funding avenues that are being explored (Amendment 1, Resolution File No. 21-518 to Appropriation Transfer A9 on P.5). </w:t>
      </w:r>
    </w:p>
    <w:p w14:paraId="472D72A2" w14:textId="77777777" w:rsidR="009B7946" w:rsidRPr="009B7946" w:rsidRDefault="009B7946" w:rsidP="00682CC6">
      <w:pPr>
        <w:rPr>
          <w:rFonts w:ascii="Arial" w:hAnsi="Arial" w:cs="Arial"/>
          <w:bCs/>
          <w:sz w:val="24"/>
          <w:szCs w:val="24"/>
        </w:rPr>
      </w:pPr>
    </w:p>
    <w:p w14:paraId="45E8C95C" w14:textId="54E0369D" w:rsidR="00682CC6" w:rsidRPr="005F6BDA" w:rsidRDefault="00682CC6" w:rsidP="00682CC6">
      <w:pPr>
        <w:rPr>
          <w:rFonts w:ascii="Arial" w:hAnsi="Arial" w:cs="Arial"/>
          <w:b/>
          <w:sz w:val="24"/>
          <w:szCs w:val="24"/>
          <w:u w:val="single"/>
        </w:rPr>
      </w:pPr>
      <w:r w:rsidRPr="005F6BDA">
        <w:rPr>
          <w:rFonts w:ascii="Arial" w:hAnsi="Arial" w:cs="Arial"/>
          <w:b/>
          <w:sz w:val="24"/>
          <w:szCs w:val="24"/>
          <w:u w:val="single"/>
        </w:rPr>
        <w:t>POLICY</w:t>
      </w:r>
    </w:p>
    <w:p w14:paraId="40108D13" w14:textId="417931B1" w:rsidR="00D32AFF" w:rsidRPr="00D32AFF" w:rsidRDefault="00D32AFF" w:rsidP="00D32AFF">
      <w:pPr>
        <w:rPr>
          <w:rFonts w:ascii="Arial" w:hAnsi="Arial" w:cs="Arial"/>
          <w:sz w:val="24"/>
          <w:szCs w:val="24"/>
        </w:rPr>
      </w:pPr>
      <w:r w:rsidRPr="00D32AFF">
        <w:rPr>
          <w:rFonts w:ascii="Arial" w:hAnsi="Arial" w:cs="Arial"/>
          <w:sz w:val="24"/>
          <w:szCs w:val="24"/>
        </w:rPr>
        <w:t>Milwaukee County Resolution File No. 16-200 (March 2016): “BE IT RESOLVED, that Milwaukee County shall pursue the repair and preservation of the existing Mitchell Park Conservatory Domes.”</w:t>
      </w:r>
    </w:p>
    <w:p w14:paraId="2079D47F" w14:textId="77777777" w:rsidR="00682CC6" w:rsidRDefault="00682CC6" w:rsidP="00682CC6">
      <w:pPr>
        <w:rPr>
          <w:rFonts w:ascii="Arial" w:hAnsi="Arial" w:cs="Arial"/>
          <w:sz w:val="24"/>
          <w:szCs w:val="24"/>
        </w:rPr>
      </w:pPr>
    </w:p>
    <w:tbl>
      <w:tblPr>
        <w:tblStyle w:val="TableGrid"/>
        <w:tblW w:w="0" w:type="auto"/>
        <w:tblLook w:val="04A0" w:firstRow="1" w:lastRow="0" w:firstColumn="1" w:lastColumn="0" w:noHBand="0" w:noVBand="1"/>
      </w:tblPr>
      <w:tblGrid>
        <w:gridCol w:w="5035"/>
        <w:gridCol w:w="4315"/>
      </w:tblGrid>
      <w:tr w:rsidR="00682CC6" w14:paraId="302696AE" w14:textId="77777777" w:rsidTr="00FC031B">
        <w:tc>
          <w:tcPr>
            <w:tcW w:w="5035" w:type="dxa"/>
          </w:tcPr>
          <w:p w14:paraId="7CD9C35B" w14:textId="77777777" w:rsidR="00682CC6" w:rsidRDefault="00682CC6" w:rsidP="00FC031B">
            <w:pPr>
              <w:rPr>
                <w:rFonts w:ascii="Arial" w:hAnsi="Arial" w:cs="Arial"/>
                <w:sz w:val="24"/>
                <w:szCs w:val="24"/>
              </w:rPr>
            </w:pPr>
            <w:r>
              <w:rPr>
                <w:rFonts w:ascii="Arial" w:hAnsi="Arial" w:cs="Arial"/>
                <w:sz w:val="24"/>
                <w:szCs w:val="24"/>
              </w:rPr>
              <w:t>Wisconsin State Statutes:</w:t>
            </w:r>
          </w:p>
        </w:tc>
        <w:tc>
          <w:tcPr>
            <w:tcW w:w="4315" w:type="dxa"/>
          </w:tcPr>
          <w:p w14:paraId="4928753E" w14:textId="729C0AC3" w:rsidR="00682CC6" w:rsidRDefault="00D32AFF" w:rsidP="00FC031B">
            <w:pPr>
              <w:rPr>
                <w:rFonts w:ascii="Arial" w:hAnsi="Arial" w:cs="Arial"/>
                <w:sz w:val="24"/>
                <w:szCs w:val="24"/>
              </w:rPr>
            </w:pPr>
            <w:r>
              <w:rPr>
                <w:rFonts w:ascii="Arial" w:hAnsi="Arial" w:cs="Arial"/>
                <w:sz w:val="24"/>
                <w:szCs w:val="24"/>
              </w:rPr>
              <w:t>N/A</w:t>
            </w:r>
          </w:p>
        </w:tc>
      </w:tr>
      <w:tr w:rsidR="00682CC6" w14:paraId="1958B6AD" w14:textId="77777777" w:rsidTr="00FC031B">
        <w:tc>
          <w:tcPr>
            <w:tcW w:w="5035" w:type="dxa"/>
          </w:tcPr>
          <w:p w14:paraId="536F4BCE" w14:textId="77777777" w:rsidR="00682CC6" w:rsidRDefault="00682CC6" w:rsidP="00FC031B">
            <w:pPr>
              <w:rPr>
                <w:rFonts w:ascii="Arial" w:hAnsi="Arial" w:cs="Arial"/>
                <w:sz w:val="24"/>
                <w:szCs w:val="24"/>
              </w:rPr>
            </w:pPr>
            <w:r w:rsidRPr="009A6404">
              <w:rPr>
                <w:rFonts w:ascii="Arial" w:hAnsi="Arial" w:cs="Arial"/>
                <w:szCs w:val="24"/>
              </w:rPr>
              <w:t>Milwaukee County Code of General Ordinances:</w:t>
            </w:r>
          </w:p>
        </w:tc>
        <w:tc>
          <w:tcPr>
            <w:tcW w:w="4315" w:type="dxa"/>
          </w:tcPr>
          <w:p w14:paraId="6FBBF952" w14:textId="6755D246" w:rsidR="00682CC6" w:rsidRDefault="00D32AFF" w:rsidP="00FC031B">
            <w:pPr>
              <w:rPr>
                <w:rFonts w:ascii="Arial" w:hAnsi="Arial" w:cs="Arial"/>
                <w:sz w:val="24"/>
                <w:szCs w:val="24"/>
              </w:rPr>
            </w:pPr>
            <w:r>
              <w:rPr>
                <w:rFonts w:ascii="Arial" w:hAnsi="Arial" w:cs="Arial"/>
                <w:sz w:val="24"/>
                <w:szCs w:val="24"/>
              </w:rPr>
              <w:t>N/A</w:t>
            </w:r>
          </w:p>
        </w:tc>
      </w:tr>
      <w:tr w:rsidR="00682CC6" w14:paraId="0F62A035" w14:textId="77777777" w:rsidTr="00FC031B">
        <w:tc>
          <w:tcPr>
            <w:tcW w:w="5035" w:type="dxa"/>
          </w:tcPr>
          <w:p w14:paraId="7B64D64C" w14:textId="77777777" w:rsidR="00682CC6" w:rsidRDefault="00682CC6" w:rsidP="00FC031B">
            <w:pPr>
              <w:rPr>
                <w:rFonts w:ascii="Arial" w:hAnsi="Arial" w:cs="Arial"/>
                <w:sz w:val="24"/>
                <w:szCs w:val="24"/>
              </w:rPr>
            </w:pPr>
            <w:r>
              <w:rPr>
                <w:rFonts w:ascii="Arial" w:hAnsi="Arial" w:cs="Arial"/>
                <w:sz w:val="24"/>
                <w:szCs w:val="24"/>
              </w:rPr>
              <w:t>Specific Adopted Budget:</w:t>
            </w:r>
          </w:p>
        </w:tc>
        <w:tc>
          <w:tcPr>
            <w:tcW w:w="4315" w:type="dxa"/>
          </w:tcPr>
          <w:p w14:paraId="667E1E70" w14:textId="6270B5F2" w:rsidR="00682CC6" w:rsidRPr="009A6404" w:rsidRDefault="00D32AFF" w:rsidP="00FC031B">
            <w:pPr>
              <w:rPr>
                <w:rFonts w:ascii="Arial" w:hAnsi="Arial" w:cs="Arial"/>
                <w:sz w:val="24"/>
                <w:szCs w:val="24"/>
              </w:rPr>
            </w:pPr>
            <w:r>
              <w:rPr>
                <w:rFonts w:ascii="Arial" w:hAnsi="Arial" w:cs="Arial"/>
                <w:sz w:val="24"/>
                <w:szCs w:val="24"/>
              </w:rPr>
              <w:t>N/A</w:t>
            </w:r>
          </w:p>
        </w:tc>
      </w:tr>
      <w:tr w:rsidR="00682CC6" w14:paraId="0B3B5E51" w14:textId="77777777" w:rsidTr="00FC031B">
        <w:tc>
          <w:tcPr>
            <w:tcW w:w="5035" w:type="dxa"/>
          </w:tcPr>
          <w:p w14:paraId="55A8CBD9" w14:textId="77777777" w:rsidR="00682CC6" w:rsidRDefault="00682CC6" w:rsidP="00FC031B">
            <w:pPr>
              <w:rPr>
                <w:rFonts w:ascii="Arial" w:hAnsi="Arial" w:cs="Arial"/>
                <w:sz w:val="24"/>
                <w:szCs w:val="24"/>
              </w:rPr>
            </w:pPr>
            <w:r>
              <w:rPr>
                <w:rFonts w:ascii="Arial" w:hAnsi="Arial" w:cs="Arial"/>
                <w:sz w:val="24"/>
                <w:szCs w:val="24"/>
              </w:rPr>
              <w:t>Specific Adopted Budget Amendment:</w:t>
            </w:r>
          </w:p>
        </w:tc>
        <w:tc>
          <w:tcPr>
            <w:tcW w:w="4315" w:type="dxa"/>
          </w:tcPr>
          <w:p w14:paraId="47A11F52" w14:textId="1901020C" w:rsidR="00682CC6" w:rsidRDefault="00D32AFF" w:rsidP="00FC031B">
            <w:pPr>
              <w:rPr>
                <w:rFonts w:ascii="Arial" w:hAnsi="Arial" w:cs="Arial"/>
                <w:sz w:val="24"/>
                <w:szCs w:val="24"/>
              </w:rPr>
            </w:pPr>
            <w:r>
              <w:rPr>
                <w:rFonts w:ascii="Arial" w:hAnsi="Arial" w:cs="Arial"/>
                <w:sz w:val="24"/>
                <w:szCs w:val="24"/>
              </w:rPr>
              <w:t>N/A</w:t>
            </w:r>
          </w:p>
        </w:tc>
      </w:tr>
      <w:tr w:rsidR="00682CC6" w14:paraId="2B203E64" w14:textId="77777777" w:rsidTr="00FC031B">
        <w:tc>
          <w:tcPr>
            <w:tcW w:w="5035" w:type="dxa"/>
          </w:tcPr>
          <w:p w14:paraId="7F9DEE83" w14:textId="77777777" w:rsidR="00682CC6" w:rsidRDefault="00682CC6" w:rsidP="00FC031B">
            <w:pPr>
              <w:rPr>
                <w:rFonts w:ascii="Arial" w:hAnsi="Arial" w:cs="Arial"/>
                <w:sz w:val="24"/>
                <w:szCs w:val="24"/>
              </w:rPr>
            </w:pPr>
            <w:r>
              <w:rPr>
                <w:rFonts w:ascii="Arial" w:hAnsi="Arial" w:cs="Arial"/>
                <w:sz w:val="24"/>
                <w:szCs w:val="24"/>
              </w:rPr>
              <w:t>Specific Adopted Capital Project:</w:t>
            </w:r>
          </w:p>
        </w:tc>
        <w:tc>
          <w:tcPr>
            <w:tcW w:w="4315" w:type="dxa"/>
          </w:tcPr>
          <w:p w14:paraId="68D4146B" w14:textId="56B846DF" w:rsidR="00682CC6" w:rsidRDefault="00D32AFF" w:rsidP="00FC031B">
            <w:pPr>
              <w:rPr>
                <w:rFonts w:ascii="Arial" w:hAnsi="Arial" w:cs="Arial"/>
                <w:sz w:val="24"/>
                <w:szCs w:val="24"/>
              </w:rPr>
            </w:pPr>
            <w:r>
              <w:rPr>
                <w:rFonts w:ascii="Arial" w:hAnsi="Arial" w:cs="Arial"/>
                <w:sz w:val="24"/>
                <w:szCs w:val="24"/>
              </w:rPr>
              <w:t>N/A</w:t>
            </w:r>
          </w:p>
        </w:tc>
      </w:tr>
    </w:tbl>
    <w:p w14:paraId="6BC362A6" w14:textId="50F5EEFD" w:rsidR="00CF671B" w:rsidRDefault="00CF671B">
      <w:pPr>
        <w:rPr>
          <w:rFonts w:ascii="Arial" w:hAnsi="Arial" w:cs="Arial"/>
          <w:sz w:val="24"/>
          <w:szCs w:val="24"/>
        </w:rPr>
      </w:pPr>
    </w:p>
    <w:p w14:paraId="36C277C9" w14:textId="4ACA8915" w:rsidR="00AC280C" w:rsidRPr="005F6BDA" w:rsidRDefault="00682CC6" w:rsidP="00FD460D">
      <w:pPr>
        <w:rPr>
          <w:rFonts w:ascii="Arial" w:hAnsi="Arial" w:cs="Arial"/>
          <w:b/>
          <w:sz w:val="24"/>
          <w:szCs w:val="24"/>
          <w:u w:val="single"/>
        </w:rPr>
      </w:pPr>
      <w:r>
        <w:rPr>
          <w:rFonts w:ascii="Arial" w:hAnsi="Arial" w:cs="Arial"/>
          <w:b/>
          <w:sz w:val="24"/>
          <w:szCs w:val="24"/>
          <w:u w:val="single"/>
        </w:rPr>
        <w:t>BACKGROUND</w:t>
      </w:r>
    </w:p>
    <w:p w14:paraId="34694D7E" w14:textId="77777777" w:rsidR="00E001DA" w:rsidRDefault="00E001DA" w:rsidP="00FD460D">
      <w:pPr>
        <w:rPr>
          <w:rFonts w:ascii="Arial" w:hAnsi="Arial" w:cs="Arial"/>
          <w:sz w:val="24"/>
          <w:szCs w:val="24"/>
        </w:rPr>
      </w:pPr>
    </w:p>
    <w:tbl>
      <w:tblPr>
        <w:tblStyle w:val="TableGrid"/>
        <w:tblW w:w="0" w:type="auto"/>
        <w:tblLook w:val="04A0" w:firstRow="1" w:lastRow="0" w:firstColumn="1" w:lastColumn="0" w:noHBand="0" w:noVBand="1"/>
      </w:tblPr>
      <w:tblGrid>
        <w:gridCol w:w="2965"/>
        <w:gridCol w:w="6385"/>
      </w:tblGrid>
      <w:tr w:rsidR="00E001DA" w14:paraId="448A5A2A" w14:textId="77777777" w:rsidTr="00B316A4">
        <w:tc>
          <w:tcPr>
            <w:tcW w:w="2965" w:type="dxa"/>
          </w:tcPr>
          <w:p w14:paraId="46CE9DFC" w14:textId="77777777" w:rsidR="00E001DA" w:rsidRDefault="00E001DA" w:rsidP="00FD460D">
            <w:pPr>
              <w:rPr>
                <w:rFonts w:ascii="Arial" w:hAnsi="Arial" w:cs="Arial"/>
                <w:sz w:val="24"/>
                <w:szCs w:val="24"/>
              </w:rPr>
            </w:pPr>
            <w:r>
              <w:rPr>
                <w:rFonts w:ascii="Arial" w:hAnsi="Arial" w:cs="Arial"/>
                <w:sz w:val="24"/>
                <w:szCs w:val="24"/>
              </w:rPr>
              <w:t>Related File No’s</w:t>
            </w:r>
            <w:r w:rsidR="00B316A4">
              <w:rPr>
                <w:rFonts w:ascii="Arial" w:hAnsi="Arial" w:cs="Arial"/>
                <w:sz w:val="24"/>
                <w:szCs w:val="24"/>
              </w:rPr>
              <w:t>:</w:t>
            </w:r>
          </w:p>
        </w:tc>
        <w:tc>
          <w:tcPr>
            <w:tcW w:w="6385" w:type="dxa"/>
          </w:tcPr>
          <w:p w14:paraId="7F8FA3C3" w14:textId="7C69B069" w:rsidR="00E001DA" w:rsidRDefault="00DD4891" w:rsidP="00FD460D">
            <w:pPr>
              <w:rPr>
                <w:rFonts w:ascii="Arial" w:hAnsi="Arial" w:cs="Arial"/>
                <w:sz w:val="24"/>
                <w:szCs w:val="24"/>
              </w:rPr>
            </w:pPr>
            <w:r w:rsidRPr="00DD4891">
              <w:rPr>
                <w:rFonts w:ascii="Arial" w:hAnsi="Arial" w:cs="Arial"/>
                <w:sz w:val="24"/>
                <w:szCs w:val="24"/>
              </w:rPr>
              <w:t xml:space="preserve">21-772, </w:t>
            </w:r>
            <w:hyperlink r:id="rId10" w:history="1">
              <w:r w:rsidRPr="00DD4891">
                <w:rPr>
                  <w:rStyle w:val="Hyperlink"/>
                  <w:rFonts w:ascii="Arial" w:hAnsi="Arial" w:cs="Arial"/>
                  <w:color w:val="auto"/>
                  <w:sz w:val="24"/>
                  <w:szCs w:val="24"/>
                  <w:u w:val="none"/>
                </w:rPr>
                <w:t>18-627</w:t>
              </w:r>
            </w:hyperlink>
            <w:r w:rsidRPr="00DD4891">
              <w:rPr>
                <w:rFonts w:ascii="Arial" w:hAnsi="Arial" w:cs="Arial"/>
                <w:sz w:val="24"/>
                <w:szCs w:val="24"/>
              </w:rPr>
              <w:t>, </w:t>
            </w:r>
            <w:hyperlink r:id="rId11" w:history="1">
              <w:r w:rsidRPr="00DD4891">
                <w:rPr>
                  <w:rStyle w:val="Hyperlink"/>
                  <w:rFonts w:ascii="Arial" w:hAnsi="Arial" w:cs="Arial"/>
                  <w:color w:val="auto"/>
                  <w:sz w:val="24"/>
                  <w:szCs w:val="24"/>
                  <w:u w:val="none"/>
                </w:rPr>
                <w:t>16-636</w:t>
              </w:r>
            </w:hyperlink>
            <w:r w:rsidRPr="00DD4891">
              <w:rPr>
                <w:rFonts w:ascii="Arial" w:hAnsi="Arial" w:cs="Arial"/>
                <w:sz w:val="24"/>
                <w:szCs w:val="24"/>
              </w:rPr>
              <w:t>, </w:t>
            </w:r>
            <w:hyperlink r:id="rId12" w:history="1">
              <w:r w:rsidRPr="00DD4891">
                <w:rPr>
                  <w:rStyle w:val="Hyperlink"/>
                  <w:rFonts w:ascii="Arial" w:hAnsi="Arial" w:cs="Arial"/>
                  <w:color w:val="auto"/>
                  <w:sz w:val="24"/>
                  <w:szCs w:val="24"/>
                  <w:u w:val="none"/>
                </w:rPr>
                <w:t>19-102</w:t>
              </w:r>
            </w:hyperlink>
            <w:r w:rsidRPr="00DD4891">
              <w:rPr>
                <w:rFonts w:ascii="Arial" w:hAnsi="Arial" w:cs="Arial"/>
                <w:sz w:val="24"/>
                <w:szCs w:val="24"/>
              </w:rPr>
              <w:t>, </w:t>
            </w:r>
            <w:hyperlink r:id="rId13" w:history="1">
              <w:r w:rsidRPr="00DD4891">
                <w:rPr>
                  <w:rStyle w:val="Hyperlink"/>
                  <w:rFonts w:ascii="Arial" w:hAnsi="Arial" w:cs="Arial"/>
                  <w:color w:val="auto"/>
                  <w:sz w:val="24"/>
                  <w:szCs w:val="24"/>
                  <w:u w:val="none"/>
                </w:rPr>
                <w:t>19-736</w:t>
              </w:r>
            </w:hyperlink>
            <w:r w:rsidRPr="00DD4891">
              <w:rPr>
                <w:rFonts w:ascii="Arial" w:hAnsi="Arial" w:cs="Arial"/>
                <w:sz w:val="24"/>
                <w:szCs w:val="24"/>
              </w:rPr>
              <w:t>, </w:t>
            </w:r>
            <w:hyperlink r:id="rId14" w:history="1">
              <w:r w:rsidRPr="00DD4891">
                <w:rPr>
                  <w:rStyle w:val="Hyperlink"/>
                  <w:rFonts w:ascii="Arial" w:hAnsi="Arial" w:cs="Arial"/>
                  <w:color w:val="auto"/>
                  <w:sz w:val="24"/>
                  <w:szCs w:val="24"/>
                  <w:u w:val="none"/>
                </w:rPr>
                <w:t>20-733</w:t>
              </w:r>
            </w:hyperlink>
            <w:r w:rsidRPr="00DD4891">
              <w:rPr>
                <w:rFonts w:ascii="Arial" w:hAnsi="Arial" w:cs="Arial"/>
                <w:sz w:val="24"/>
                <w:szCs w:val="24"/>
              </w:rPr>
              <w:t>, </w:t>
            </w:r>
            <w:hyperlink r:id="rId15" w:history="1">
              <w:r w:rsidRPr="00DD4891">
                <w:rPr>
                  <w:rStyle w:val="Hyperlink"/>
                  <w:rFonts w:ascii="Arial" w:hAnsi="Arial" w:cs="Arial"/>
                  <w:color w:val="auto"/>
                  <w:sz w:val="24"/>
                  <w:szCs w:val="24"/>
                  <w:u w:val="none"/>
                </w:rPr>
                <w:t>21-518A</w:t>
              </w:r>
            </w:hyperlink>
            <w:r w:rsidRPr="00DD4891">
              <w:rPr>
                <w:rFonts w:ascii="Arial" w:hAnsi="Arial" w:cs="Arial"/>
                <w:sz w:val="24"/>
                <w:szCs w:val="24"/>
              </w:rPr>
              <w:t>, </w:t>
            </w:r>
            <w:hyperlink r:id="rId16" w:history="1">
              <w:r w:rsidRPr="00DD4891">
                <w:rPr>
                  <w:rStyle w:val="Hyperlink"/>
                  <w:rFonts w:ascii="Arial" w:hAnsi="Arial" w:cs="Arial"/>
                  <w:color w:val="auto"/>
                  <w:sz w:val="24"/>
                  <w:szCs w:val="24"/>
                  <w:u w:val="none"/>
                </w:rPr>
                <w:t>16-200</w:t>
              </w:r>
            </w:hyperlink>
            <w:r w:rsidRPr="00DD4891">
              <w:rPr>
                <w:rFonts w:ascii="Arial" w:hAnsi="Arial" w:cs="Arial"/>
                <w:sz w:val="24"/>
                <w:szCs w:val="24"/>
              </w:rPr>
              <w:t>, </w:t>
            </w:r>
            <w:hyperlink r:id="rId17" w:history="1">
              <w:r w:rsidRPr="00DD4891">
                <w:rPr>
                  <w:rStyle w:val="Hyperlink"/>
                  <w:rFonts w:ascii="Arial" w:hAnsi="Arial" w:cs="Arial"/>
                  <w:color w:val="auto"/>
                  <w:sz w:val="24"/>
                  <w:szCs w:val="24"/>
                  <w:u w:val="none"/>
                </w:rPr>
                <w:t>18-164</w:t>
              </w:r>
            </w:hyperlink>
            <w:r w:rsidRPr="00DD4891">
              <w:rPr>
                <w:rFonts w:ascii="Arial" w:hAnsi="Arial" w:cs="Arial"/>
                <w:sz w:val="24"/>
                <w:szCs w:val="24"/>
              </w:rPr>
              <w:t>, </w:t>
            </w:r>
            <w:hyperlink r:id="rId18" w:history="1">
              <w:r w:rsidRPr="00DD4891">
                <w:rPr>
                  <w:rStyle w:val="Hyperlink"/>
                  <w:rFonts w:ascii="Arial" w:hAnsi="Arial" w:cs="Arial"/>
                  <w:color w:val="auto"/>
                  <w:sz w:val="24"/>
                  <w:szCs w:val="24"/>
                  <w:u w:val="none"/>
                </w:rPr>
                <w:t>19-55</w:t>
              </w:r>
            </w:hyperlink>
            <w:r w:rsidRPr="00DD4891">
              <w:rPr>
                <w:rFonts w:ascii="Arial" w:hAnsi="Arial" w:cs="Arial"/>
                <w:sz w:val="24"/>
                <w:szCs w:val="24"/>
              </w:rPr>
              <w:t>, </w:t>
            </w:r>
            <w:hyperlink r:id="rId19" w:history="1">
              <w:r w:rsidRPr="00DD4891">
                <w:rPr>
                  <w:rStyle w:val="Hyperlink"/>
                  <w:rFonts w:ascii="Arial" w:hAnsi="Arial" w:cs="Arial"/>
                  <w:color w:val="auto"/>
                  <w:sz w:val="24"/>
                  <w:szCs w:val="24"/>
                  <w:u w:val="none"/>
                </w:rPr>
                <w:t>19-57</w:t>
              </w:r>
            </w:hyperlink>
            <w:r w:rsidRPr="00DD4891">
              <w:rPr>
                <w:rFonts w:ascii="Arial" w:hAnsi="Arial" w:cs="Arial"/>
                <w:sz w:val="24"/>
                <w:szCs w:val="24"/>
              </w:rPr>
              <w:t>, </w:t>
            </w:r>
            <w:hyperlink r:id="rId20" w:history="1">
              <w:r w:rsidRPr="00DD4891">
                <w:rPr>
                  <w:rStyle w:val="Hyperlink"/>
                  <w:rFonts w:ascii="Arial" w:hAnsi="Arial" w:cs="Arial"/>
                  <w:color w:val="auto"/>
                  <w:sz w:val="24"/>
                  <w:szCs w:val="24"/>
                  <w:u w:val="none"/>
                </w:rPr>
                <w:t>19-677</w:t>
              </w:r>
            </w:hyperlink>
            <w:r w:rsidRPr="00DD4891">
              <w:rPr>
                <w:rFonts w:ascii="Arial" w:hAnsi="Arial" w:cs="Arial"/>
                <w:sz w:val="24"/>
                <w:szCs w:val="24"/>
              </w:rPr>
              <w:t>, </w:t>
            </w:r>
            <w:r w:rsidR="001356F5">
              <w:rPr>
                <w:rFonts w:ascii="Arial" w:hAnsi="Arial" w:cs="Arial"/>
                <w:sz w:val="24"/>
                <w:szCs w:val="24"/>
              </w:rPr>
              <w:t xml:space="preserve">and </w:t>
            </w:r>
            <w:hyperlink r:id="rId21" w:history="1">
              <w:r w:rsidRPr="00DD4891">
                <w:rPr>
                  <w:rStyle w:val="Hyperlink"/>
                  <w:rFonts w:ascii="Arial" w:hAnsi="Arial" w:cs="Arial"/>
                  <w:color w:val="auto"/>
                  <w:sz w:val="24"/>
                  <w:szCs w:val="24"/>
                  <w:u w:val="none"/>
                </w:rPr>
                <w:t>21-233</w:t>
              </w:r>
            </w:hyperlink>
          </w:p>
        </w:tc>
      </w:tr>
      <w:tr w:rsidR="00E001DA" w14:paraId="4B24DD22" w14:textId="77777777" w:rsidTr="00B316A4">
        <w:tc>
          <w:tcPr>
            <w:tcW w:w="2965" w:type="dxa"/>
          </w:tcPr>
          <w:p w14:paraId="0AB1CD82" w14:textId="77777777" w:rsidR="00BB6ABB" w:rsidRDefault="00E001DA" w:rsidP="00FD460D">
            <w:pPr>
              <w:rPr>
                <w:rFonts w:ascii="Arial" w:hAnsi="Arial" w:cs="Arial"/>
                <w:sz w:val="24"/>
                <w:szCs w:val="24"/>
              </w:rPr>
            </w:pPr>
            <w:r>
              <w:rPr>
                <w:rFonts w:ascii="Arial" w:hAnsi="Arial" w:cs="Arial"/>
                <w:sz w:val="24"/>
                <w:szCs w:val="24"/>
              </w:rPr>
              <w:t>Associated File No’s</w:t>
            </w:r>
          </w:p>
          <w:p w14:paraId="6225BC4E" w14:textId="77777777" w:rsidR="00E001DA" w:rsidRDefault="00BB6ABB" w:rsidP="00FD460D">
            <w:pPr>
              <w:rPr>
                <w:rFonts w:ascii="Arial" w:hAnsi="Arial" w:cs="Arial"/>
                <w:sz w:val="24"/>
                <w:szCs w:val="24"/>
              </w:rPr>
            </w:pPr>
            <w:r w:rsidRPr="00BB6ABB">
              <w:rPr>
                <w:rFonts w:ascii="Arial" w:hAnsi="Arial" w:cs="Arial"/>
                <w:sz w:val="20"/>
                <w:szCs w:val="24"/>
              </w:rPr>
              <w:t>(Including Transfer Packets)</w:t>
            </w:r>
            <w:r w:rsidR="00B316A4" w:rsidRPr="00BB6ABB">
              <w:rPr>
                <w:rFonts w:ascii="Arial" w:hAnsi="Arial" w:cs="Arial"/>
                <w:sz w:val="20"/>
                <w:szCs w:val="24"/>
              </w:rPr>
              <w:t>:</w:t>
            </w:r>
          </w:p>
        </w:tc>
        <w:tc>
          <w:tcPr>
            <w:tcW w:w="6385" w:type="dxa"/>
          </w:tcPr>
          <w:p w14:paraId="5CB5F27F" w14:textId="5292AD61" w:rsidR="00E001DA" w:rsidRDefault="00415012" w:rsidP="009A6404">
            <w:pPr>
              <w:rPr>
                <w:rFonts w:ascii="Arial" w:hAnsi="Arial" w:cs="Arial"/>
                <w:sz w:val="24"/>
                <w:szCs w:val="24"/>
              </w:rPr>
            </w:pPr>
            <w:r w:rsidRPr="00D32AFF">
              <w:rPr>
                <w:rFonts w:ascii="Arial" w:hAnsi="Arial" w:cs="Arial"/>
                <w:sz w:val="24"/>
                <w:szCs w:val="24"/>
              </w:rPr>
              <w:t>21-518 Appropriation Transfer A9</w:t>
            </w:r>
          </w:p>
        </w:tc>
      </w:tr>
      <w:tr w:rsidR="00B316A4" w14:paraId="579245EA" w14:textId="77777777" w:rsidTr="00B316A4">
        <w:tc>
          <w:tcPr>
            <w:tcW w:w="2965" w:type="dxa"/>
          </w:tcPr>
          <w:p w14:paraId="604449E0" w14:textId="77777777" w:rsidR="00B316A4" w:rsidRDefault="00B316A4" w:rsidP="00FD460D">
            <w:pPr>
              <w:rPr>
                <w:rFonts w:ascii="Arial" w:hAnsi="Arial" w:cs="Arial"/>
                <w:sz w:val="24"/>
                <w:szCs w:val="24"/>
              </w:rPr>
            </w:pPr>
            <w:r>
              <w:rPr>
                <w:rFonts w:ascii="Arial" w:hAnsi="Arial" w:cs="Arial"/>
                <w:sz w:val="24"/>
                <w:szCs w:val="24"/>
              </w:rPr>
              <w:t>Previous Action Date</w:t>
            </w:r>
            <w:r w:rsidR="00521672">
              <w:rPr>
                <w:rFonts w:ascii="Arial" w:hAnsi="Arial" w:cs="Arial"/>
                <w:sz w:val="24"/>
                <w:szCs w:val="24"/>
              </w:rPr>
              <w:t>(s)</w:t>
            </w:r>
            <w:r w:rsidR="009A6404">
              <w:rPr>
                <w:rFonts w:ascii="Arial" w:hAnsi="Arial" w:cs="Arial"/>
                <w:sz w:val="24"/>
                <w:szCs w:val="24"/>
              </w:rPr>
              <w:t>:</w:t>
            </w:r>
          </w:p>
        </w:tc>
        <w:tc>
          <w:tcPr>
            <w:tcW w:w="6385" w:type="dxa"/>
          </w:tcPr>
          <w:p w14:paraId="36D2FF20" w14:textId="119D7979" w:rsidR="00B316A4" w:rsidRDefault="007F1C03" w:rsidP="00FD460D">
            <w:pPr>
              <w:rPr>
                <w:rFonts w:ascii="Arial" w:hAnsi="Arial" w:cs="Arial"/>
                <w:sz w:val="24"/>
                <w:szCs w:val="24"/>
              </w:rPr>
            </w:pPr>
            <w:r>
              <w:rPr>
                <w:rFonts w:ascii="Arial" w:hAnsi="Arial" w:cs="Arial"/>
                <w:sz w:val="24"/>
                <w:szCs w:val="24"/>
              </w:rPr>
              <w:t xml:space="preserve">Received and placed on file on </w:t>
            </w:r>
            <w:r w:rsidRPr="00DD4891">
              <w:rPr>
                <w:rFonts w:ascii="Arial" w:hAnsi="Arial" w:cs="Arial"/>
                <w:sz w:val="24"/>
                <w:szCs w:val="24"/>
              </w:rPr>
              <w:t>21-772</w:t>
            </w:r>
          </w:p>
        </w:tc>
      </w:tr>
    </w:tbl>
    <w:p w14:paraId="6CEB1FB3" w14:textId="23441C83" w:rsidR="00004571" w:rsidRDefault="00004571" w:rsidP="00FD460D">
      <w:pPr>
        <w:rPr>
          <w:rFonts w:ascii="Arial" w:hAnsi="Arial" w:cs="Arial"/>
          <w:sz w:val="24"/>
          <w:szCs w:val="24"/>
        </w:rPr>
      </w:pPr>
    </w:p>
    <w:p w14:paraId="07275658" w14:textId="49AD0697" w:rsidR="005B7DCD" w:rsidRDefault="00175912" w:rsidP="00004571">
      <w:pPr>
        <w:rPr>
          <w:rFonts w:ascii="Arial" w:hAnsi="Arial" w:cs="Arial"/>
          <w:sz w:val="24"/>
          <w:szCs w:val="24"/>
        </w:rPr>
      </w:pPr>
      <w:r>
        <w:rPr>
          <w:rFonts w:ascii="Arial" w:hAnsi="Arial" w:cs="Arial"/>
          <w:b/>
          <w:bCs/>
          <w:sz w:val="24"/>
          <w:szCs w:val="24"/>
        </w:rPr>
        <w:t>Grants &amp; Special Projects Update:</w:t>
      </w:r>
      <w:r>
        <w:rPr>
          <w:rFonts w:ascii="Arial" w:hAnsi="Arial" w:cs="Arial"/>
          <w:sz w:val="24"/>
          <w:szCs w:val="24"/>
        </w:rPr>
        <w:br/>
      </w:r>
      <w:r>
        <w:rPr>
          <w:rFonts w:ascii="Arial" w:hAnsi="Arial" w:cs="Arial"/>
          <w:sz w:val="24"/>
          <w:szCs w:val="24"/>
        </w:rPr>
        <w:br/>
      </w:r>
      <w:r w:rsidR="005B7DCD">
        <w:rPr>
          <w:rFonts w:ascii="Arial" w:hAnsi="Arial" w:cs="Arial"/>
          <w:sz w:val="24"/>
          <w:szCs w:val="24"/>
        </w:rPr>
        <w:t>The Office of Corporation Counsel (OCC), in conjunction with the Grants &amp; Special Projects (GSP) Division and Parks Department is working to secure an independent legal analysis of the options for legal partnership structures that would need to be in place for a capital project involving the Domes. The target date for a preliminary analysis is January 15, 2022.</w:t>
      </w:r>
      <w:r>
        <w:rPr>
          <w:rFonts w:ascii="Arial" w:hAnsi="Arial" w:cs="Arial"/>
          <w:sz w:val="24"/>
          <w:szCs w:val="24"/>
        </w:rPr>
        <w:br/>
      </w:r>
      <w:r>
        <w:rPr>
          <w:rFonts w:ascii="Arial" w:hAnsi="Arial" w:cs="Arial"/>
          <w:sz w:val="24"/>
          <w:szCs w:val="24"/>
        </w:rPr>
        <w:br/>
        <w:t xml:space="preserve">The GSP is coordinating with </w:t>
      </w:r>
      <w:r w:rsidR="004B6991">
        <w:rPr>
          <w:rFonts w:ascii="Arial" w:hAnsi="Arial" w:cs="Arial"/>
          <w:sz w:val="24"/>
          <w:szCs w:val="24"/>
        </w:rPr>
        <w:t>the Office of P</w:t>
      </w:r>
      <w:r w:rsidR="00D324A5">
        <w:rPr>
          <w:rFonts w:ascii="Arial" w:hAnsi="Arial" w:cs="Arial"/>
          <w:sz w:val="24"/>
          <w:szCs w:val="24"/>
        </w:rPr>
        <w:t>erformance, Strategy, and Budget</w:t>
      </w:r>
      <w:r w:rsidR="00271FFF">
        <w:rPr>
          <w:rFonts w:ascii="Arial" w:hAnsi="Arial" w:cs="Arial"/>
          <w:sz w:val="24"/>
          <w:szCs w:val="24"/>
        </w:rPr>
        <w:t xml:space="preserve"> (PSB)</w:t>
      </w:r>
      <w:r w:rsidR="00D324A5">
        <w:rPr>
          <w:rFonts w:ascii="Arial" w:hAnsi="Arial" w:cs="Arial"/>
          <w:sz w:val="24"/>
          <w:szCs w:val="24"/>
        </w:rPr>
        <w:t xml:space="preserve">, </w:t>
      </w:r>
      <w:r w:rsidR="00271FFF">
        <w:rPr>
          <w:rFonts w:ascii="Arial" w:hAnsi="Arial" w:cs="Arial"/>
          <w:sz w:val="24"/>
          <w:szCs w:val="24"/>
        </w:rPr>
        <w:t xml:space="preserve">Office of the </w:t>
      </w:r>
      <w:r w:rsidR="00D324A5">
        <w:rPr>
          <w:rFonts w:ascii="Arial" w:hAnsi="Arial" w:cs="Arial"/>
          <w:sz w:val="24"/>
          <w:szCs w:val="24"/>
        </w:rPr>
        <w:t>C</w:t>
      </w:r>
      <w:r w:rsidR="00271FFF">
        <w:rPr>
          <w:rFonts w:ascii="Arial" w:hAnsi="Arial" w:cs="Arial"/>
          <w:sz w:val="24"/>
          <w:szCs w:val="24"/>
        </w:rPr>
        <w:t>o</w:t>
      </w:r>
      <w:r w:rsidR="00D324A5">
        <w:rPr>
          <w:rFonts w:ascii="Arial" w:hAnsi="Arial" w:cs="Arial"/>
          <w:sz w:val="24"/>
          <w:szCs w:val="24"/>
        </w:rPr>
        <w:t>mptroller</w:t>
      </w:r>
      <w:r w:rsidR="00271FFF">
        <w:rPr>
          <w:rFonts w:ascii="Arial" w:hAnsi="Arial" w:cs="Arial"/>
          <w:sz w:val="24"/>
          <w:szCs w:val="24"/>
        </w:rPr>
        <w:t xml:space="preserve"> (OoC), and </w:t>
      </w:r>
      <w:r w:rsidR="00535D15">
        <w:rPr>
          <w:rFonts w:ascii="Arial" w:hAnsi="Arial" w:cs="Arial"/>
          <w:sz w:val="24"/>
          <w:szCs w:val="24"/>
        </w:rPr>
        <w:t xml:space="preserve">the </w:t>
      </w:r>
      <w:r w:rsidR="00271FFF">
        <w:rPr>
          <w:rFonts w:ascii="Arial" w:hAnsi="Arial" w:cs="Arial"/>
          <w:sz w:val="24"/>
          <w:szCs w:val="24"/>
        </w:rPr>
        <w:t>Parks Department</w:t>
      </w:r>
      <w:r w:rsidR="00067799">
        <w:rPr>
          <w:rFonts w:ascii="Arial" w:hAnsi="Arial" w:cs="Arial"/>
          <w:sz w:val="24"/>
          <w:szCs w:val="24"/>
        </w:rPr>
        <w:t xml:space="preserve"> </w:t>
      </w:r>
      <w:r w:rsidR="00271FFF">
        <w:rPr>
          <w:rFonts w:ascii="Arial" w:hAnsi="Arial" w:cs="Arial"/>
          <w:sz w:val="24"/>
          <w:szCs w:val="24"/>
        </w:rPr>
        <w:t>to</w:t>
      </w:r>
      <w:r w:rsidR="00FA75BC" w:rsidRPr="00FA75BC">
        <w:rPr>
          <w:rFonts w:ascii="Arial" w:hAnsi="Arial" w:cs="Arial"/>
          <w:bCs/>
          <w:sz w:val="24"/>
          <w:szCs w:val="24"/>
        </w:rPr>
        <w:t xml:space="preserve"> </w:t>
      </w:r>
      <w:r w:rsidR="00FA75BC">
        <w:rPr>
          <w:rFonts w:ascii="Arial" w:hAnsi="Arial" w:cs="Arial"/>
          <w:bCs/>
          <w:sz w:val="24"/>
          <w:szCs w:val="24"/>
        </w:rPr>
        <w:t xml:space="preserve">pursue an independent feasibility analysis of the revenue sources </w:t>
      </w:r>
      <w:r w:rsidR="009C0ED6">
        <w:rPr>
          <w:rFonts w:ascii="Arial" w:hAnsi="Arial" w:cs="Arial"/>
          <w:bCs/>
          <w:sz w:val="24"/>
          <w:szCs w:val="24"/>
        </w:rPr>
        <w:t xml:space="preserve">proposed in the </w:t>
      </w:r>
      <w:r w:rsidR="00351C37">
        <w:rPr>
          <w:rFonts w:ascii="Arial" w:hAnsi="Arial" w:cs="Arial"/>
          <w:bCs/>
          <w:sz w:val="24"/>
          <w:szCs w:val="24"/>
        </w:rPr>
        <w:t xml:space="preserve">2019 </w:t>
      </w:r>
      <w:r w:rsidR="00351C37">
        <w:rPr>
          <w:rFonts w:ascii="Arial" w:hAnsi="Arial" w:cs="Arial"/>
          <w:sz w:val="24"/>
          <w:szCs w:val="24"/>
        </w:rPr>
        <w:t xml:space="preserve">Domes Task Force </w:t>
      </w:r>
      <w:r w:rsidR="00351C37" w:rsidRPr="00F77439">
        <w:rPr>
          <w:rFonts w:ascii="Arial" w:hAnsi="Arial" w:cs="Arial"/>
          <w:sz w:val="24"/>
          <w:szCs w:val="24"/>
        </w:rPr>
        <w:t>Business Plan and Conceptual Design</w:t>
      </w:r>
      <w:r w:rsidR="00351C37">
        <w:rPr>
          <w:rFonts w:ascii="Arial" w:hAnsi="Arial" w:cs="Arial"/>
          <w:bCs/>
          <w:sz w:val="24"/>
          <w:szCs w:val="24"/>
        </w:rPr>
        <w:t xml:space="preserve"> </w:t>
      </w:r>
      <w:r w:rsidR="00FA75BC">
        <w:rPr>
          <w:rFonts w:ascii="Arial" w:hAnsi="Arial" w:cs="Arial"/>
          <w:bCs/>
          <w:sz w:val="24"/>
          <w:szCs w:val="24"/>
        </w:rPr>
        <w:t xml:space="preserve">from an experienced accounting firm </w:t>
      </w:r>
      <w:r w:rsidR="0053324F">
        <w:rPr>
          <w:rFonts w:ascii="Arial" w:hAnsi="Arial" w:cs="Arial"/>
          <w:bCs/>
          <w:sz w:val="24"/>
          <w:szCs w:val="24"/>
        </w:rPr>
        <w:t>as well as</w:t>
      </w:r>
      <w:r w:rsidR="00FA75BC">
        <w:rPr>
          <w:rFonts w:ascii="Arial" w:hAnsi="Arial" w:cs="Arial"/>
          <w:bCs/>
          <w:sz w:val="24"/>
          <w:szCs w:val="24"/>
        </w:rPr>
        <w:t xml:space="preserve"> a</w:t>
      </w:r>
      <w:r w:rsidR="0053324F">
        <w:rPr>
          <w:rFonts w:ascii="Arial" w:hAnsi="Arial" w:cs="Arial"/>
          <w:bCs/>
          <w:sz w:val="24"/>
          <w:szCs w:val="24"/>
        </w:rPr>
        <w:t xml:space="preserve"> revised and updated</w:t>
      </w:r>
      <w:r w:rsidR="00FA75BC">
        <w:rPr>
          <w:rFonts w:ascii="Arial" w:hAnsi="Arial" w:cs="Arial"/>
          <w:bCs/>
          <w:sz w:val="24"/>
          <w:szCs w:val="24"/>
        </w:rPr>
        <w:t xml:space="preserve"> capital funding stack that could be used to fund this project</w:t>
      </w:r>
      <w:r w:rsidR="002A075B">
        <w:rPr>
          <w:rFonts w:ascii="Arial" w:hAnsi="Arial" w:cs="Arial"/>
          <w:bCs/>
          <w:sz w:val="24"/>
          <w:szCs w:val="24"/>
        </w:rPr>
        <w:t>. The initial requests were se</w:t>
      </w:r>
      <w:r w:rsidR="00A32A90">
        <w:rPr>
          <w:rFonts w:ascii="Arial" w:hAnsi="Arial" w:cs="Arial"/>
          <w:bCs/>
          <w:sz w:val="24"/>
          <w:szCs w:val="24"/>
        </w:rPr>
        <w:t>n</w:t>
      </w:r>
      <w:r w:rsidR="002A075B">
        <w:rPr>
          <w:rFonts w:ascii="Arial" w:hAnsi="Arial" w:cs="Arial"/>
          <w:bCs/>
          <w:sz w:val="24"/>
          <w:szCs w:val="24"/>
        </w:rPr>
        <w:t>t to f</w:t>
      </w:r>
      <w:r w:rsidR="00D67C40">
        <w:rPr>
          <w:rFonts w:ascii="Arial" w:hAnsi="Arial" w:cs="Arial"/>
          <w:bCs/>
          <w:sz w:val="24"/>
          <w:szCs w:val="24"/>
        </w:rPr>
        <w:t>our</w:t>
      </w:r>
      <w:r w:rsidR="002A075B">
        <w:rPr>
          <w:rFonts w:ascii="Arial" w:hAnsi="Arial" w:cs="Arial"/>
          <w:bCs/>
          <w:sz w:val="24"/>
          <w:szCs w:val="24"/>
        </w:rPr>
        <w:t xml:space="preserve"> accounting firms in October </w:t>
      </w:r>
      <w:r w:rsidR="00452C6F">
        <w:rPr>
          <w:rFonts w:ascii="Arial" w:hAnsi="Arial" w:cs="Arial"/>
          <w:bCs/>
          <w:sz w:val="24"/>
          <w:szCs w:val="24"/>
        </w:rPr>
        <w:t>of 2021</w:t>
      </w:r>
      <w:r w:rsidR="00624EDD">
        <w:rPr>
          <w:rFonts w:ascii="Arial" w:hAnsi="Arial" w:cs="Arial"/>
          <w:bCs/>
          <w:sz w:val="24"/>
          <w:szCs w:val="24"/>
        </w:rPr>
        <w:t xml:space="preserve"> with subsequent follow-up</w:t>
      </w:r>
      <w:r w:rsidR="000376F7">
        <w:rPr>
          <w:rFonts w:ascii="Arial" w:hAnsi="Arial" w:cs="Arial"/>
          <w:bCs/>
          <w:sz w:val="24"/>
          <w:szCs w:val="24"/>
        </w:rPr>
        <w:t xml:space="preserve">. The window for </w:t>
      </w:r>
      <w:r w:rsidR="00CE0CDB">
        <w:rPr>
          <w:rFonts w:ascii="Arial" w:hAnsi="Arial" w:cs="Arial"/>
          <w:bCs/>
          <w:sz w:val="24"/>
          <w:szCs w:val="24"/>
        </w:rPr>
        <w:t>accepting response</w:t>
      </w:r>
      <w:r w:rsidR="00CC0A38">
        <w:rPr>
          <w:rFonts w:ascii="Arial" w:hAnsi="Arial" w:cs="Arial"/>
          <w:bCs/>
          <w:sz w:val="24"/>
          <w:szCs w:val="24"/>
        </w:rPr>
        <w:t>s</w:t>
      </w:r>
      <w:r w:rsidR="00CE0CDB">
        <w:rPr>
          <w:rFonts w:ascii="Arial" w:hAnsi="Arial" w:cs="Arial"/>
          <w:bCs/>
          <w:sz w:val="24"/>
          <w:szCs w:val="24"/>
        </w:rPr>
        <w:t xml:space="preserve"> </w:t>
      </w:r>
      <w:r w:rsidR="00B14992">
        <w:rPr>
          <w:rFonts w:ascii="Arial" w:hAnsi="Arial" w:cs="Arial"/>
          <w:bCs/>
          <w:sz w:val="24"/>
          <w:szCs w:val="24"/>
        </w:rPr>
        <w:t xml:space="preserve">from accounting firms closes on </w:t>
      </w:r>
      <w:r w:rsidR="00D926BF">
        <w:rPr>
          <w:rFonts w:ascii="Arial" w:hAnsi="Arial" w:cs="Arial"/>
          <w:bCs/>
          <w:sz w:val="24"/>
          <w:szCs w:val="24"/>
        </w:rPr>
        <w:t>November 30</w:t>
      </w:r>
      <w:r w:rsidR="005B548D">
        <w:rPr>
          <w:rFonts w:ascii="Arial" w:hAnsi="Arial" w:cs="Arial"/>
          <w:bCs/>
          <w:sz w:val="24"/>
          <w:szCs w:val="24"/>
        </w:rPr>
        <w:t xml:space="preserve"> (amended from </w:t>
      </w:r>
      <w:r w:rsidR="005A7235">
        <w:rPr>
          <w:rFonts w:ascii="Arial" w:hAnsi="Arial" w:cs="Arial"/>
          <w:bCs/>
          <w:sz w:val="24"/>
          <w:szCs w:val="24"/>
        </w:rPr>
        <w:t>October 31)</w:t>
      </w:r>
      <w:r w:rsidR="005B548D">
        <w:rPr>
          <w:rFonts w:ascii="Arial" w:hAnsi="Arial" w:cs="Arial"/>
          <w:bCs/>
          <w:sz w:val="24"/>
          <w:szCs w:val="24"/>
        </w:rPr>
        <w:t>,</w:t>
      </w:r>
      <w:r w:rsidR="00452C6F">
        <w:rPr>
          <w:rFonts w:ascii="Arial" w:hAnsi="Arial" w:cs="Arial"/>
          <w:bCs/>
          <w:sz w:val="24"/>
          <w:szCs w:val="24"/>
        </w:rPr>
        <w:t xml:space="preserve"> but </w:t>
      </w:r>
      <w:r w:rsidR="00E64E72">
        <w:rPr>
          <w:rFonts w:ascii="Arial" w:hAnsi="Arial" w:cs="Arial"/>
          <w:bCs/>
          <w:sz w:val="24"/>
          <w:szCs w:val="24"/>
        </w:rPr>
        <w:t>the</w:t>
      </w:r>
      <w:r w:rsidR="004A55CE">
        <w:rPr>
          <w:rFonts w:ascii="Arial" w:hAnsi="Arial" w:cs="Arial"/>
          <w:bCs/>
          <w:sz w:val="24"/>
          <w:szCs w:val="24"/>
        </w:rPr>
        <w:t>re has not yet been a</w:t>
      </w:r>
      <w:r w:rsidR="002C5DA2">
        <w:rPr>
          <w:rFonts w:ascii="Arial" w:hAnsi="Arial" w:cs="Arial"/>
          <w:bCs/>
          <w:sz w:val="24"/>
          <w:szCs w:val="24"/>
        </w:rPr>
        <w:t xml:space="preserve"> sufficient</w:t>
      </w:r>
      <w:r w:rsidR="004A55CE">
        <w:rPr>
          <w:rFonts w:ascii="Arial" w:hAnsi="Arial" w:cs="Arial"/>
          <w:bCs/>
          <w:sz w:val="24"/>
          <w:szCs w:val="24"/>
        </w:rPr>
        <w:t xml:space="preserve"> response to move forward. </w:t>
      </w:r>
      <w:r w:rsidR="00B14992">
        <w:rPr>
          <w:rFonts w:ascii="Arial" w:hAnsi="Arial" w:cs="Arial"/>
          <w:bCs/>
          <w:sz w:val="24"/>
          <w:szCs w:val="24"/>
        </w:rPr>
        <w:t>T</w:t>
      </w:r>
      <w:r w:rsidR="004A55CE">
        <w:rPr>
          <w:rFonts w:ascii="Arial" w:hAnsi="Arial" w:cs="Arial"/>
          <w:bCs/>
          <w:sz w:val="24"/>
          <w:szCs w:val="24"/>
        </w:rPr>
        <w:t>he t</w:t>
      </w:r>
      <w:r w:rsidR="0000745E">
        <w:rPr>
          <w:rFonts w:ascii="Arial" w:hAnsi="Arial" w:cs="Arial"/>
          <w:bCs/>
          <w:sz w:val="24"/>
          <w:szCs w:val="24"/>
        </w:rPr>
        <w:t>arget date for th</w:t>
      </w:r>
      <w:r w:rsidR="00624EDD">
        <w:rPr>
          <w:rFonts w:ascii="Arial" w:hAnsi="Arial" w:cs="Arial"/>
          <w:bCs/>
          <w:sz w:val="24"/>
          <w:szCs w:val="24"/>
        </w:rPr>
        <w:t>is</w:t>
      </w:r>
      <w:r w:rsidR="0000745E">
        <w:rPr>
          <w:rFonts w:ascii="Arial" w:hAnsi="Arial" w:cs="Arial"/>
          <w:bCs/>
          <w:sz w:val="24"/>
          <w:szCs w:val="24"/>
        </w:rPr>
        <w:t xml:space="preserve"> preliminary analysis </w:t>
      </w:r>
      <w:r w:rsidR="00EB5352">
        <w:rPr>
          <w:rFonts w:ascii="Arial" w:hAnsi="Arial" w:cs="Arial"/>
          <w:bCs/>
          <w:sz w:val="24"/>
          <w:szCs w:val="24"/>
        </w:rPr>
        <w:t xml:space="preserve">will depend on the response from a qualified </w:t>
      </w:r>
      <w:r w:rsidR="00A43F0B">
        <w:rPr>
          <w:rFonts w:ascii="Arial" w:hAnsi="Arial" w:cs="Arial"/>
          <w:bCs/>
          <w:sz w:val="24"/>
          <w:szCs w:val="24"/>
        </w:rPr>
        <w:t>vendor</w:t>
      </w:r>
      <w:r w:rsidR="00271FFF">
        <w:rPr>
          <w:rFonts w:ascii="Arial" w:hAnsi="Arial" w:cs="Arial"/>
          <w:sz w:val="24"/>
          <w:szCs w:val="24"/>
        </w:rPr>
        <w:t xml:space="preserve">. </w:t>
      </w:r>
      <w:r w:rsidR="002C5DA2">
        <w:rPr>
          <w:rFonts w:ascii="Arial" w:hAnsi="Arial" w:cs="Arial"/>
          <w:sz w:val="24"/>
          <w:szCs w:val="24"/>
        </w:rPr>
        <w:t xml:space="preserve">The preliminary analysis </w:t>
      </w:r>
      <w:r w:rsidR="00A665EA">
        <w:rPr>
          <w:rFonts w:ascii="Arial" w:hAnsi="Arial" w:cs="Arial"/>
          <w:sz w:val="24"/>
          <w:szCs w:val="24"/>
        </w:rPr>
        <w:t xml:space="preserve">will </w:t>
      </w:r>
      <w:r w:rsidR="005377C4">
        <w:rPr>
          <w:rFonts w:ascii="Arial" w:hAnsi="Arial" w:cs="Arial"/>
          <w:sz w:val="24"/>
          <w:szCs w:val="24"/>
        </w:rPr>
        <w:t xml:space="preserve">be tentatively </w:t>
      </w:r>
      <w:r w:rsidR="002C5DA2">
        <w:rPr>
          <w:rFonts w:ascii="Arial" w:hAnsi="Arial" w:cs="Arial"/>
          <w:sz w:val="24"/>
          <w:szCs w:val="24"/>
        </w:rPr>
        <w:t xml:space="preserve">completed </w:t>
      </w:r>
      <w:r w:rsidR="005377C4">
        <w:rPr>
          <w:rFonts w:ascii="Arial" w:hAnsi="Arial" w:cs="Arial"/>
          <w:sz w:val="24"/>
          <w:szCs w:val="24"/>
        </w:rPr>
        <w:t>by</w:t>
      </w:r>
      <w:r w:rsidR="002C5DA2">
        <w:rPr>
          <w:rFonts w:ascii="Arial" w:hAnsi="Arial" w:cs="Arial"/>
          <w:sz w:val="24"/>
          <w:szCs w:val="24"/>
        </w:rPr>
        <w:t xml:space="preserve"> </w:t>
      </w:r>
      <w:r w:rsidR="00B02965">
        <w:rPr>
          <w:rFonts w:ascii="Arial" w:hAnsi="Arial" w:cs="Arial"/>
          <w:sz w:val="24"/>
          <w:szCs w:val="24"/>
        </w:rPr>
        <w:t>February 25</w:t>
      </w:r>
      <w:r w:rsidR="002C5DA2">
        <w:rPr>
          <w:rFonts w:ascii="Arial" w:hAnsi="Arial" w:cs="Arial"/>
          <w:sz w:val="24"/>
          <w:szCs w:val="24"/>
        </w:rPr>
        <w:t>, 2022.</w:t>
      </w:r>
      <w:r w:rsidR="00AC408E">
        <w:rPr>
          <w:rFonts w:ascii="Arial" w:hAnsi="Arial" w:cs="Arial"/>
          <w:sz w:val="24"/>
          <w:szCs w:val="24"/>
        </w:rPr>
        <w:t xml:space="preserve"> </w:t>
      </w:r>
      <w:r w:rsidR="00AC408E">
        <w:rPr>
          <w:rFonts w:ascii="Arial" w:hAnsi="Arial" w:cs="Arial"/>
          <w:sz w:val="24"/>
          <w:szCs w:val="24"/>
        </w:rPr>
        <w:br/>
      </w:r>
      <w:r w:rsidR="00AC408E">
        <w:rPr>
          <w:rFonts w:ascii="Arial" w:hAnsi="Arial" w:cs="Arial"/>
          <w:sz w:val="24"/>
          <w:szCs w:val="24"/>
        </w:rPr>
        <w:br/>
        <w:t xml:space="preserve">The Mitchell Parks Domes capital concept </w:t>
      </w:r>
      <w:r w:rsidR="00014FFB">
        <w:rPr>
          <w:rFonts w:ascii="Arial" w:hAnsi="Arial" w:cs="Arial"/>
          <w:sz w:val="24"/>
          <w:szCs w:val="24"/>
        </w:rPr>
        <w:t xml:space="preserve">has been included as a sample project in WHEDA’s 2022 application to the </w:t>
      </w:r>
      <w:r w:rsidR="00261EE7">
        <w:rPr>
          <w:rFonts w:ascii="Arial" w:hAnsi="Arial" w:cs="Arial"/>
          <w:sz w:val="24"/>
          <w:szCs w:val="24"/>
        </w:rPr>
        <w:t xml:space="preserve">Community Development </w:t>
      </w:r>
      <w:r w:rsidR="00897729">
        <w:rPr>
          <w:rFonts w:ascii="Arial" w:hAnsi="Arial" w:cs="Arial"/>
          <w:sz w:val="24"/>
          <w:szCs w:val="24"/>
        </w:rPr>
        <w:t>Financial Institutions (</w:t>
      </w:r>
      <w:r w:rsidR="00014FFB">
        <w:rPr>
          <w:rFonts w:ascii="Arial" w:hAnsi="Arial" w:cs="Arial"/>
          <w:sz w:val="24"/>
          <w:szCs w:val="24"/>
        </w:rPr>
        <w:t>CDFI</w:t>
      </w:r>
      <w:r w:rsidR="00897729">
        <w:rPr>
          <w:rFonts w:ascii="Arial" w:hAnsi="Arial" w:cs="Arial"/>
          <w:sz w:val="24"/>
          <w:szCs w:val="24"/>
        </w:rPr>
        <w:t>) Fund of the U.S. Treasury</w:t>
      </w:r>
      <w:r w:rsidR="00014FFB">
        <w:rPr>
          <w:rFonts w:ascii="Arial" w:hAnsi="Arial" w:cs="Arial"/>
          <w:sz w:val="24"/>
          <w:szCs w:val="24"/>
        </w:rPr>
        <w:t xml:space="preserve"> for New Market Tax Credits (NMTC)</w:t>
      </w:r>
      <w:r w:rsidR="00977A97">
        <w:rPr>
          <w:rFonts w:ascii="Arial" w:hAnsi="Arial" w:cs="Arial"/>
          <w:sz w:val="24"/>
          <w:szCs w:val="24"/>
        </w:rPr>
        <w:t>-funded projects</w:t>
      </w:r>
      <w:r w:rsidR="00014FFB">
        <w:rPr>
          <w:rFonts w:ascii="Arial" w:hAnsi="Arial" w:cs="Arial"/>
          <w:sz w:val="24"/>
          <w:szCs w:val="24"/>
        </w:rPr>
        <w:t>.</w:t>
      </w:r>
      <w:r w:rsidR="00AC408E">
        <w:rPr>
          <w:rFonts w:ascii="Arial" w:hAnsi="Arial" w:cs="Arial"/>
          <w:sz w:val="24"/>
          <w:szCs w:val="24"/>
        </w:rPr>
        <w:t xml:space="preserve"> </w:t>
      </w:r>
      <w:r w:rsidR="0094161D">
        <w:rPr>
          <w:rFonts w:ascii="Arial" w:hAnsi="Arial" w:cs="Arial"/>
          <w:sz w:val="24"/>
          <w:szCs w:val="24"/>
        </w:rPr>
        <w:t xml:space="preserve">Being included in this application does not commit Milwaukee County to any </w:t>
      </w:r>
      <w:proofErr w:type="gramStart"/>
      <w:r w:rsidR="00E61A8B">
        <w:rPr>
          <w:rFonts w:ascii="Arial" w:hAnsi="Arial" w:cs="Arial"/>
          <w:sz w:val="24"/>
          <w:szCs w:val="24"/>
        </w:rPr>
        <w:t>deliverables</w:t>
      </w:r>
      <w:r w:rsidR="002A6429">
        <w:rPr>
          <w:rFonts w:ascii="Arial" w:hAnsi="Arial" w:cs="Arial"/>
          <w:sz w:val="24"/>
          <w:szCs w:val="24"/>
        </w:rPr>
        <w:t>,</w:t>
      </w:r>
      <w:r w:rsidR="00E61A8B">
        <w:rPr>
          <w:rFonts w:ascii="Arial" w:hAnsi="Arial" w:cs="Arial"/>
          <w:sz w:val="24"/>
          <w:szCs w:val="24"/>
        </w:rPr>
        <w:t xml:space="preserve"> but</w:t>
      </w:r>
      <w:proofErr w:type="gramEnd"/>
      <w:r w:rsidR="002A3421">
        <w:rPr>
          <w:rFonts w:ascii="Arial" w:hAnsi="Arial" w:cs="Arial"/>
          <w:sz w:val="24"/>
          <w:szCs w:val="24"/>
        </w:rPr>
        <w:t xml:space="preserve"> </w:t>
      </w:r>
      <w:r w:rsidR="006B696B">
        <w:rPr>
          <w:rFonts w:ascii="Arial" w:hAnsi="Arial" w:cs="Arial"/>
          <w:sz w:val="24"/>
          <w:szCs w:val="24"/>
        </w:rPr>
        <w:t>would make the project eligible</w:t>
      </w:r>
      <w:r w:rsidR="002A3421">
        <w:rPr>
          <w:rFonts w:ascii="Arial" w:hAnsi="Arial" w:cs="Arial"/>
          <w:sz w:val="24"/>
          <w:szCs w:val="24"/>
        </w:rPr>
        <w:t xml:space="preserve"> to receive tax credits from </w:t>
      </w:r>
      <w:r w:rsidR="001709B6">
        <w:rPr>
          <w:rFonts w:ascii="Arial" w:hAnsi="Arial" w:cs="Arial"/>
          <w:sz w:val="24"/>
          <w:szCs w:val="24"/>
        </w:rPr>
        <w:t>one or more allocatees</w:t>
      </w:r>
      <w:r w:rsidR="002A3421">
        <w:rPr>
          <w:rFonts w:ascii="Arial" w:hAnsi="Arial" w:cs="Arial"/>
          <w:sz w:val="24"/>
          <w:szCs w:val="24"/>
        </w:rPr>
        <w:t xml:space="preserve"> if WHEDA</w:t>
      </w:r>
      <w:r w:rsidR="001709B6">
        <w:rPr>
          <w:rFonts w:ascii="Arial" w:hAnsi="Arial" w:cs="Arial"/>
          <w:sz w:val="24"/>
          <w:szCs w:val="24"/>
        </w:rPr>
        <w:t xml:space="preserve"> </w:t>
      </w:r>
      <w:r w:rsidR="002A3421">
        <w:rPr>
          <w:rFonts w:ascii="Arial" w:hAnsi="Arial" w:cs="Arial"/>
          <w:sz w:val="24"/>
          <w:szCs w:val="24"/>
        </w:rPr>
        <w:t xml:space="preserve">were to be </w:t>
      </w:r>
      <w:r w:rsidR="001709B6">
        <w:rPr>
          <w:rFonts w:ascii="Arial" w:hAnsi="Arial" w:cs="Arial"/>
          <w:sz w:val="24"/>
          <w:szCs w:val="24"/>
        </w:rPr>
        <w:t>awarded</w:t>
      </w:r>
      <w:r w:rsidR="006264DC">
        <w:rPr>
          <w:rFonts w:ascii="Arial" w:hAnsi="Arial" w:cs="Arial"/>
          <w:sz w:val="24"/>
          <w:szCs w:val="24"/>
        </w:rPr>
        <w:t>.</w:t>
      </w:r>
      <w:r w:rsidR="005B7DCD">
        <w:rPr>
          <w:rFonts w:ascii="Arial" w:hAnsi="Arial" w:cs="Arial"/>
          <w:sz w:val="24"/>
          <w:szCs w:val="24"/>
        </w:rPr>
        <w:br/>
      </w:r>
    </w:p>
    <w:p w14:paraId="3C765ED6" w14:textId="68F504F6" w:rsidR="003253C2" w:rsidRPr="00E6331B" w:rsidRDefault="00175912" w:rsidP="003253C2">
      <w:pPr>
        <w:spacing w:after="40"/>
        <w:rPr>
          <w:rFonts w:ascii="Arial" w:hAnsi="Arial" w:cs="Arial"/>
          <w:b/>
          <w:bCs/>
          <w:sz w:val="24"/>
          <w:szCs w:val="24"/>
        </w:rPr>
      </w:pPr>
      <w:r w:rsidRPr="00E6331B">
        <w:rPr>
          <w:rFonts w:ascii="Arial" w:hAnsi="Arial" w:cs="Arial"/>
          <w:b/>
          <w:bCs/>
          <w:sz w:val="24"/>
          <w:szCs w:val="24"/>
        </w:rPr>
        <w:t>Facilities Management Update:</w:t>
      </w:r>
      <w:r w:rsidRPr="00E6331B">
        <w:rPr>
          <w:rFonts w:ascii="Arial" w:hAnsi="Arial" w:cs="Arial"/>
          <w:b/>
          <w:bCs/>
          <w:sz w:val="24"/>
          <w:szCs w:val="24"/>
        </w:rPr>
        <w:br/>
      </w:r>
      <w:r w:rsidR="00C82715" w:rsidRPr="00E6331B">
        <w:rPr>
          <w:rFonts w:ascii="Arial" w:hAnsi="Arial" w:cs="Arial"/>
          <w:b/>
          <w:bCs/>
          <w:sz w:val="24"/>
          <w:szCs w:val="24"/>
        </w:rPr>
        <w:br/>
      </w:r>
      <w:r w:rsidR="003253C2" w:rsidRPr="00C913DF">
        <w:rPr>
          <w:rFonts w:ascii="Arial" w:hAnsi="Arial" w:cs="Arial"/>
          <w:b/>
          <w:bCs/>
          <w:i/>
          <w:iCs/>
          <w:sz w:val="24"/>
          <w:szCs w:val="24"/>
        </w:rPr>
        <w:t xml:space="preserve">Project A: The Glazing System Renovation </w:t>
      </w:r>
      <w:bookmarkStart w:id="0" w:name="_Hlk79474022"/>
      <w:r w:rsidR="003253C2" w:rsidRPr="00C913DF">
        <w:rPr>
          <w:rFonts w:ascii="Arial" w:hAnsi="Arial" w:cs="Arial"/>
          <w:b/>
          <w:bCs/>
          <w:i/>
          <w:iCs/>
          <w:sz w:val="24"/>
          <w:szCs w:val="24"/>
        </w:rPr>
        <w:t>Investigation, P-684-18607, Contract 2</w:t>
      </w:r>
      <w:bookmarkEnd w:id="0"/>
      <w:r w:rsidR="00E6331B" w:rsidRPr="00C913DF">
        <w:rPr>
          <w:rFonts w:ascii="Arial" w:hAnsi="Arial" w:cs="Arial"/>
          <w:b/>
          <w:bCs/>
          <w:i/>
          <w:iCs/>
          <w:sz w:val="24"/>
          <w:szCs w:val="24"/>
        </w:rPr>
        <w:t xml:space="preserve">, and </w:t>
      </w:r>
      <w:r w:rsidR="00AA1F1E" w:rsidRPr="00C913DF">
        <w:rPr>
          <w:rFonts w:ascii="Arial" w:hAnsi="Arial" w:cs="Arial"/>
          <w:b/>
          <w:bCs/>
          <w:i/>
          <w:iCs/>
          <w:sz w:val="24"/>
          <w:szCs w:val="24"/>
        </w:rPr>
        <w:t>Project B: The Safety Mesh Inspection and Repairs Project, P718 20079</w:t>
      </w:r>
    </w:p>
    <w:p w14:paraId="24211D32" w14:textId="0FD667A6" w:rsidR="003253C2" w:rsidRPr="00E6331B" w:rsidRDefault="003253C2" w:rsidP="003253C2">
      <w:pPr>
        <w:spacing w:after="40"/>
        <w:rPr>
          <w:rFonts w:ascii="Arial" w:hAnsi="Arial" w:cs="Arial"/>
          <w:sz w:val="24"/>
          <w:szCs w:val="24"/>
        </w:rPr>
      </w:pPr>
      <w:r w:rsidRPr="00E6331B">
        <w:rPr>
          <w:rFonts w:ascii="Arial" w:hAnsi="Arial" w:cs="Arial"/>
          <w:sz w:val="24"/>
          <w:szCs w:val="24"/>
        </w:rPr>
        <w:t xml:space="preserve">Projects A &amp; B are being combined </w:t>
      </w:r>
      <w:r w:rsidR="00C47644">
        <w:rPr>
          <w:rFonts w:ascii="Arial" w:hAnsi="Arial" w:cs="Arial"/>
          <w:sz w:val="24"/>
          <w:szCs w:val="24"/>
        </w:rPr>
        <w:t xml:space="preserve">to ensure </w:t>
      </w:r>
      <w:r w:rsidRPr="00E6331B">
        <w:rPr>
          <w:rFonts w:ascii="Arial" w:hAnsi="Arial" w:cs="Arial"/>
          <w:sz w:val="24"/>
          <w:szCs w:val="24"/>
        </w:rPr>
        <w:t xml:space="preserve">the most cost-efficient approach and to minimize operational disruptions at the Domes. The combined contract will go to the Board </w:t>
      </w:r>
      <w:r w:rsidR="00C913DF">
        <w:rPr>
          <w:rFonts w:ascii="Arial" w:hAnsi="Arial" w:cs="Arial"/>
          <w:sz w:val="24"/>
          <w:szCs w:val="24"/>
        </w:rPr>
        <w:t xml:space="preserve">of Supervisors </w:t>
      </w:r>
      <w:r w:rsidRPr="00E6331B">
        <w:rPr>
          <w:rFonts w:ascii="Arial" w:hAnsi="Arial" w:cs="Arial"/>
          <w:sz w:val="24"/>
          <w:szCs w:val="24"/>
        </w:rPr>
        <w:t>for approval in December</w:t>
      </w:r>
      <w:r w:rsidR="00C47644">
        <w:rPr>
          <w:rFonts w:ascii="Arial" w:hAnsi="Arial" w:cs="Arial"/>
          <w:sz w:val="24"/>
          <w:szCs w:val="24"/>
        </w:rPr>
        <w:t xml:space="preserve"> of 2021</w:t>
      </w:r>
      <w:r w:rsidRPr="00E6331B">
        <w:rPr>
          <w:rFonts w:ascii="Arial" w:hAnsi="Arial" w:cs="Arial"/>
          <w:sz w:val="24"/>
          <w:szCs w:val="24"/>
        </w:rPr>
        <w:t xml:space="preserve">. The work </w:t>
      </w:r>
      <w:r w:rsidR="00006100">
        <w:rPr>
          <w:rFonts w:ascii="Arial" w:hAnsi="Arial" w:cs="Arial"/>
          <w:sz w:val="24"/>
          <w:szCs w:val="24"/>
        </w:rPr>
        <w:t xml:space="preserve">for these projects </w:t>
      </w:r>
      <w:r w:rsidR="0057054F">
        <w:rPr>
          <w:rFonts w:ascii="Arial" w:hAnsi="Arial" w:cs="Arial"/>
          <w:sz w:val="24"/>
          <w:szCs w:val="24"/>
        </w:rPr>
        <w:t>has been</w:t>
      </w:r>
      <w:r w:rsidRPr="00E6331B">
        <w:rPr>
          <w:rFonts w:ascii="Arial" w:hAnsi="Arial" w:cs="Arial"/>
          <w:sz w:val="24"/>
          <w:szCs w:val="24"/>
        </w:rPr>
        <w:t xml:space="preserve"> postponed </w:t>
      </w:r>
      <w:r w:rsidR="00006100">
        <w:rPr>
          <w:rFonts w:ascii="Arial" w:hAnsi="Arial" w:cs="Arial"/>
          <w:sz w:val="24"/>
          <w:szCs w:val="24"/>
        </w:rPr>
        <w:t>until</w:t>
      </w:r>
      <w:r w:rsidRPr="00E6331B">
        <w:rPr>
          <w:rFonts w:ascii="Arial" w:hAnsi="Arial" w:cs="Arial"/>
          <w:sz w:val="24"/>
          <w:szCs w:val="24"/>
        </w:rPr>
        <w:t xml:space="preserve"> Q1 2022 to avoid disrupting the Domes operations during the </w:t>
      </w:r>
      <w:r w:rsidR="00AA1F1E">
        <w:rPr>
          <w:rFonts w:ascii="Arial" w:hAnsi="Arial" w:cs="Arial"/>
          <w:sz w:val="24"/>
          <w:szCs w:val="24"/>
        </w:rPr>
        <w:t>busy</w:t>
      </w:r>
      <w:r w:rsidRPr="00E6331B">
        <w:rPr>
          <w:rFonts w:ascii="Arial" w:hAnsi="Arial" w:cs="Arial"/>
          <w:sz w:val="24"/>
          <w:szCs w:val="24"/>
        </w:rPr>
        <w:t xml:space="preserve"> holiday season</w:t>
      </w:r>
      <w:r w:rsidR="0057054F">
        <w:rPr>
          <w:rFonts w:ascii="Arial" w:hAnsi="Arial" w:cs="Arial"/>
          <w:sz w:val="24"/>
          <w:szCs w:val="24"/>
        </w:rPr>
        <w:t>; e</w:t>
      </w:r>
      <w:r w:rsidRPr="00E6331B">
        <w:rPr>
          <w:rFonts w:ascii="Arial" w:hAnsi="Arial" w:cs="Arial"/>
          <w:sz w:val="24"/>
          <w:szCs w:val="24"/>
        </w:rPr>
        <w:t>xact timing will be coordinated with the Director of the Domes.</w:t>
      </w:r>
    </w:p>
    <w:p w14:paraId="140EEBC5" w14:textId="77777777" w:rsidR="00E6331B" w:rsidRPr="00E6331B" w:rsidRDefault="00E6331B" w:rsidP="00004571">
      <w:pPr>
        <w:rPr>
          <w:rFonts w:ascii="Arial" w:hAnsi="Arial" w:cs="Arial"/>
          <w:b/>
          <w:bCs/>
          <w:sz w:val="24"/>
          <w:szCs w:val="24"/>
        </w:rPr>
      </w:pPr>
    </w:p>
    <w:p w14:paraId="2FCDAA30" w14:textId="74FBF651" w:rsidR="00E6331B" w:rsidRPr="00C913DF" w:rsidRDefault="00E6331B" w:rsidP="00E6331B">
      <w:pPr>
        <w:rPr>
          <w:rFonts w:ascii="Arial" w:hAnsi="Arial" w:cs="Arial"/>
          <w:b/>
          <w:bCs/>
          <w:i/>
          <w:iCs/>
          <w:sz w:val="24"/>
          <w:szCs w:val="24"/>
        </w:rPr>
      </w:pPr>
      <w:r w:rsidRPr="00C913DF">
        <w:rPr>
          <w:rFonts w:ascii="Arial" w:hAnsi="Arial" w:cs="Arial"/>
          <w:b/>
          <w:bCs/>
          <w:i/>
          <w:iCs/>
          <w:sz w:val="24"/>
          <w:szCs w:val="24"/>
        </w:rPr>
        <w:t>Repair Cost Estimates</w:t>
      </w:r>
    </w:p>
    <w:p w14:paraId="0006CBEF" w14:textId="431C442E" w:rsidR="00E6331B" w:rsidRPr="00E6331B" w:rsidRDefault="00E6331B" w:rsidP="00E6331B">
      <w:pPr>
        <w:rPr>
          <w:rFonts w:ascii="Arial" w:hAnsi="Arial" w:cs="Arial"/>
          <w:sz w:val="24"/>
          <w:szCs w:val="24"/>
        </w:rPr>
      </w:pPr>
      <w:r w:rsidRPr="00E6331B">
        <w:rPr>
          <w:rFonts w:ascii="Arial" w:hAnsi="Arial" w:cs="Arial"/>
          <w:sz w:val="24"/>
          <w:szCs w:val="24"/>
        </w:rPr>
        <w:t>Until we know if the proposed new glazing system will work, there are no further cost estimates to be made. Repair cost estimates will be undertaken at such time as the Domes glazing mock-up testing is completed with the consultant’s report and recommendation.</w:t>
      </w:r>
      <w:r w:rsidR="00006100">
        <w:rPr>
          <w:rFonts w:ascii="Arial" w:hAnsi="Arial" w:cs="Arial"/>
          <w:sz w:val="24"/>
          <w:szCs w:val="24"/>
        </w:rPr>
        <w:t xml:space="preserve"> </w:t>
      </w:r>
    </w:p>
    <w:p w14:paraId="57E82A4C" w14:textId="08906E30" w:rsidR="00C82715" w:rsidRPr="00C82715" w:rsidRDefault="00C82715" w:rsidP="00004571">
      <w:pPr>
        <w:rPr>
          <w:rFonts w:ascii="Arial" w:hAnsi="Arial" w:cs="Arial"/>
          <w:b/>
          <w:bCs/>
          <w:sz w:val="24"/>
          <w:szCs w:val="24"/>
        </w:rPr>
      </w:pPr>
    </w:p>
    <w:p w14:paraId="74B78FD2" w14:textId="6F3B0059" w:rsidR="00922937" w:rsidRDefault="00004571" w:rsidP="00922937">
      <w:pPr>
        <w:rPr>
          <w:rFonts w:ascii="Arial" w:hAnsi="Arial" w:cs="Arial"/>
          <w:sz w:val="24"/>
          <w:szCs w:val="24"/>
        </w:rPr>
      </w:pPr>
      <w:r>
        <w:rPr>
          <w:rFonts w:ascii="Arial" w:hAnsi="Arial" w:cs="Arial"/>
          <w:b/>
          <w:sz w:val="24"/>
          <w:szCs w:val="24"/>
          <w:u w:val="single"/>
        </w:rPr>
        <w:t>ALIGNMENT TO STRATEGIC PLAN</w:t>
      </w:r>
      <w:r w:rsidR="00C95B6E">
        <w:rPr>
          <w:rFonts w:ascii="Arial" w:hAnsi="Arial" w:cs="Arial"/>
          <w:b/>
          <w:sz w:val="24"/>
          <w:szCs w:val="24"/>
          <w:u w:val="single"/>
        </w:rPr>
        <w:br/>
      </w:r>
      <w:r w:rsidR="00922937">
        <w:rPr>
          <w:rFonts w:ascii="Arial" w:hAnsi="Arial" w:cs="Arial"/>
          <w:sz w:val="24"/>
          <w:szCs w:val="24"/>
        </w:rPr>
        <w:t xml:space="preserve">This item is </w:t>
      </w:r>
      <w:r w:rsidR="00325691">
        <w:rPr>
          <w:rFonts w:ascii="Arial" w:hAnsi="Arial" w:cs="Arial"/>
          <w:sz w:val="24"/>
          <w:szCs w:val="24"/>
        </w:rPr>
        <w:t xml:space="preserve">directly </w:t>
      </w:r>
      <w:r w:rsidR="00922937">
        <w:rPr>
          <w:rFonts w:ascii="Arial" w:hAnsi="Arial" w:cs="Arial"/>
          <w:sz w:val="24"/>
          <w:szCs w:val="24"/>
        </w:rPr>
        <w:t xml:space="preserve">related to the County’s strategic </w:t>
      </w:r>
      <w:r w:rsidR="00325691">
        <w:rPr>
          <w:rFonts w:ascii="Arial" w:hAnsi="Arial" w:cs="Arial"/>
          <w:sz w:val="24"/>
          <w:szCs w:val="24"/>
        </w:rPr>
        <w:t xml:space="preserve">goal </w:t>
      </w:r>
      <w:r w:rsidR="00325691" w:rsidRPr="00945961">
        <w:rPr>
          <w:rFonts w:ascii="Arial" w:hAnsi="Arial" w:cs="Arial"/>
          <w:i/>
          <w:iCs/>
          <w:sz w:val="24"/>
          <w:szCs w:val="24"/>
        </w:rPr>
        <w:t>3B</w:t>
      </w:r>
      <w:r w:rsidR="001512DF" w:rsidRPr="00945961">
        <w:rPr>
          <w:rFonts w:ascii="Arial" w:hAnsi="Arial" w:cs="Arial"/>
          <w:i/>
          <w:iCs/>
          <w:sz w:val="24"/>
          <w:szCs w:val="24"/>
        </w:rPr>
        <w:t>,</w:t>
      </w:r>
      <w:r w:rsidR="00325691">
        <w:rPr>
          <w:rFonts w:ascii="Arial" w:hAnsi="Arial" w:cs="Arial"/>
          <w:sz w:val="24"/>
          <w:szCs w:val="24"/>
        </w:rPr>
        <w:t xml:space="preserve"> </w:t>
      </w:r>
      <w:r w:rsidR="00325691" w:rsidRPr="00945961">
        <w:rPr>
          <w:rFonts w:ascii="Arial" w:hAnsi="Arial" w:cs="Arial"/>
          <w:i/>
          <w:iCs/>
          <w:sz w:val="24"/>
          <w:szCs w:val="24"/>
        </w:rPr>
        <w:t xml:space="preserve">Enhance the County’s </w:t>
      </w:r>
      <w:r w:rsidR="00325691" w:rsidRPr="00945961">
        <w:rPr>
          <w:rFonts w:ascii="Arial" w:hAnsi="Arial" w:cs="Arial"/>
          <w:i/>
          <w:iCs/>
          <w:sz w:val="24"/>
          <w:szCs w:val="24"/>
        </w:rPr>
        <w:lastRenderedPageBreak/>
        <w:t>fiscal health and sustainability</w:t>
      </w:r>
      <w:r w:rsidR="00941051">
        <w:rPr>
          <w:rFonts w:ascii="Arial" w:hAnsi="Arial" w:cs="Arial"/>
          <w:sz w:val="24"/>
          <w:szCs w:val="24"/>
        </w:rPr>
        <w:t>.</w:t>
      </w:r>
      <w:r w:rsidR="00922937">
        <w:rPr>
          <w:rFonts w:ascii="Arial" w:hAnsi="Arial" w:cs="Arial"/>
          <w:sz w:val="24"/>
          <w:szCs w:val="24"/>
        </w:rPr>
        <w:t xml:space="preserve"> </w:t>
      </w:r>
      <w:r w:rsidR="00941051">
        <w:rPr>
          <w:rFonts w:ascii="Arial" w:hAnsi="Arial" w:cs="Arial"/>
          <w:sz w:val="24"/>
          <w:szCs w:val="24"/>
        </w:rPr>
        <w:t>T</w:t>
      </w:r>
      <w:r w:rsidR="00922937">
        <w:rPr>
          <w:rFonts w:ascii="Arial" w:hAnsi="Arial" w:cs="Arial"/>
          <w:sz w:val="24"/>
          <w:szCs w:val="24"/>
        </w:rPr>
        <w:t xml:space="preserve">he Mitchell Parks Domes has been operating at a substantial annual loss, which increases the burden on the tax levy (see the Comptroller’s </w:t>
      </w:r>
      <w:r w:rsidR="0039146F">
        <w:rPr>
          <w:rFonts w:ascii="Arial" w:hAnsi="Arial" w:cs="Arial"/>
          <w:sz w:val="24"/>
          <w:szCs w:val="24"/>
        </w:rPr>
        <w:t xml:space="preserve">2018 </w:t>
      </w:r>
      <w:r w:rsidR="00922937">
        <w:rPr>
          <w:rFonts w:ascii="Arial" w:hAnsi="Arial" w:cs="Arial"/>
          <w:sz w:val="24"/>
          <w:szCs w:val="24"/>
        </w:rPr>
        <w:t>audit rep</w:t>
      </w:r>
      <w:r w:rsidR="0039146F">
        <w:rPr>
          <w:rFonts w:ascii="Arial" w:hAnsi="Arial" w:cs="Arial"/>
          <w:sz w:val="24"/>
          <w:szCs w:val="24"/>
        </w:rPr>
        <w:t>ort</w:t>
      </w:r>
      <w:r w:rsidR="00922937">
        <w:rPr>
          <w:rFonts w:ascii="Arial" w:hAnsi="Arial" w:cs="Arial"/>
          <w:sz w:val="24"/>
          <w:szCs w:val="24"/>
        </w:rPr>
        <w:t xml:space="preserve">) and the 50+ year old structure requires extensive repairs and upgrades to remain operable. Milwaukee County’s ownership of this property necessitates extensive internal and external coordination. </w:t>
      </w:r>
      <w:r w:rsidR="0039146F">
        <w:rPr>
          <w:rFonts w:ascii="Arial" w:hAnsi="Arial" w:cs="Arial"/>
          <w:sz w:val="24"/>
          <w:szCs w:val="24"/>
        </w:rPr>
        <w:t>The County’s ability</w:t>
      </w:r>
      <w:r w:rsidR="005E06E9">
        <w:rPr>
          <w:rFonts w:ascii="Arial" w:hAnsi="Arial" w:cs="Arial"/>
          <w:sz w:val="24"/>
          <w:szCs w:val="24"/>
        </w:rPr>
        <w:t xml:space="preserve"> to advance strategic objective </w:t>
      </w:r>
      <w:r w:rsidR="005E06E9" w:rsidRPr="00945961">
        <w:rPr>
          <w:rFonts w:ascii="Arial" w:hAnsi="Arial" w:cs="Arial"/>
          <w:i/>
          <w:iCs/>
          <w:sz w:val="24"/>
          <w:szCs w:val="24"/>
        </w:rPr>
        <w:t>3A</w:t>
      </w:r>
      <w:r w:rsidR="001512DF" w:rsidRPr="00945961">
        <w:rPr>
          <w:rFonts w:ascii="Arial" w:hAnsi="Arial" w:cs="Arial"/>
          <w:i/>
          <w:iCs/>
          <w:sz w:val="24"/>
          <w:szCs w:val="24"/>
        </w:rPr>
        <w:t>,</w:t>
      </w:r>
      <w:r w:rsidR="001512DF">
        <w:rPr>
          <w:rFonts w:ascii="Arial" w:hAnsi="Arial" w:cs="Arial"/>
          <w:sz w:val="24"/>
          <w:szCs w:val="24"/>
        </w:rPr>
        <w:t xml:space="preserve"> </w:t>
      </w:r>
      <w:proofErr w:type="gramStart"/>
      <w:r w:rsidR="005E06E9" w:rsidRPr="00752B1C">
        <w:rPr>
          <w:rFonts w:ascii="Arial" w:hAnsi="Arial" w:cs="Arial"/>
          <w:i/>
          <w:iCs/>
          <w:sz w:val="24"/>
          <w:szCs w:val="24"/>
        </w:rPr>
        <w:t>Invest</w:t>
      </w:r>
      <w:proofErr w:type="gramEnd"/>
      <w:r w:rsidR="005E06E9" w:rsidRPr="00752B1C">
        <w:rPr>
          <w:rFonts w:ascii="Arial" w:hAnsi="Arial" w:cs="Arial"/>
          <w:i/>
          <w:iCs/>
          <w:sz w:val="24"/>
          <w:szCs w:val="24"/>
        </w:rPr>
        <w:t xml:space="preserve"> “upstream” to address root causes of health disparities</w:t>
      </w:r>
      <w:r w:rsidR="001512DF" w:rsidRPr="00752B1C">
        <w:rPr>
          <w:rFonts w:ascii="Arial" w:hAnsi="Arial" w:cs="Arial"/>
          <w:i/>
          <w:iCs/>
          <w:sz w:val="24"/>
          <w:szCs w:val="24"/>
        </w:rPr>
        <w:t>,</w:t>
      </w:r>
      <w:r w:rsidR="001512DF">
        <w:rPr>
          <w:rFonts w:ascii="Arial" w:hAnsi="Arial" w:cs="Arial"/>
          <w:sz w:val="24"/>
          <w:szCs w:val="24"/>
        </w:rPr>
        <w:t xml:space="preserve"> </w:t>
      </w:r>
      <w:r w:rsidR="00922937">
        <w:rPr>
          <w:rFonts w:ascii="Arial" w:hAnsi="Arial" w:cs="Arial"/>
          <w:sz w:val="24"/>
          <w:szCs w:val="24"/>
        </w:rPr>
        <w:t>relies on a stable business model to sustain our landmarks.</w:t>
      </w:r>
      <w:r w:rsidR="00C67838">
        <w:rPr>
          <w:rFonts w:ascii="Arial" w:hAnsi="Arial" w:cs="Arial"/>
          <w:sz w:val="24"/>
          <w:szCs w:val="24"/>
        </w:rPr>
        <w:br/>
      </w:r>
    </w:p>
    <w:p w14:paraId="5B08774E" w14:textId="19775DEB" w:rsidR="00CF03E6" w:rsidRDefault="00382D5D" w:rsidP="00CF03E6">
      <w:pPr>
        <w:rPr>
          <w:rFonts w:ascii="Arial" w:hAnsi="Arial" w:cs="Arial"/>
          <w:sz w:val="24"/>
          <w:szCs w:val="24"/>
        </w:rPr>
      </w:pPr>
      <w:r>
        <w:rPr>
          <w:rFonts w:ascii="Arial" w:hAnsi="Arial" w:cs="Arial"/>
          <w:sz w:val="24"/>
          <w:szCs w:val="24"/>
        </w:rPr>
        <w:t xml:space="preserve">It is also </w:t>
      </w:r>
      <w:r w:rsidR="00693A15">
        <w:rPr>
          <w:rFonts w:ascii="Arial" w:hAnsi="Arial" w:cs="Arial"/>
          <w:sz w:val="24"/>
          <w:szCs w:val="24"/>
        </w:rPr>
        <w:t xml:space="preserve">important </w:t>
      </w:r>
      <w:r w:rsidR="005D695F">
        <w:rPr>
          <w:rFonts w:ascii="Arial" w:hAnsi="Arial" w:cs="Arial"/>
          <w:sz w:val="24"/>
          <w:szCs w:val="24"/>
        </w:rPr>
        <w:t>t</w:t>
      </w:r>
      <w:r w:rsidR="00693A15">
        <w:rPr>
          <w:rFonts w:ascii="Arial" w:hAnsi="Arial" w:cs="Arial"/>
          <w:sz w:val="24"/>
          <w:szCs w:val="24"/>
        </w:rPr>
        <w:t>o note that the Mitchell Park Domes are located in an area of the County that has persistently high rates of unemploymen</w:t>
      </w:r>
      <w:r w:rsidR="00955427">
        <w:rPr>
          <w:rFonts w:ascii="Arial" w:hAnsi="Arial" w:cs="Arial"/>
          <w:sz w:val="24"/>
          <w:szCs w:val="24"/>
        </w:rPr>
        <w:t>t an</w:t>
      </w:r>
      <w:r w:rsidR="00334625">
        <w:rPr>
          <w:rFonts w:ascii="Arial" w:hAnsi="Arial" w:cs="Arial"/>
          <w:sz w:val="24"/>
          <w:szCs w:val="24"/>
        </w:rPr>
        <w:t xml:space="preserve">d </w:t>
      </w:r>
      <w:r w:rsidR="00B21A3C">
        <w:rPr>
          <w:rFonts w:ascii="Arial" w:hAnsi="Arial" w:cs="Arial"/>
          <w:sz w:val="24"/>
          <w:szCs w:val="24"/>
        </w:rPr>
        <w:t>exceeds 30% of poverty</w:t>
      </w:r>
      <w:r w:rsidR="00334625">
        <w:rPr>
          <w:rFonts w:ascii="Arial" w:hAnsi="Arial" w:cs="Arial"/>
          <w:sz w:val="24"/>
          <w:szCs w:val="24"/>
        </w:rPr>
        <w:t>. Th</w:t>
      </w:r>
      <w:r w:rsidR="001D3C03">
        <w:rPr>
          <w:rFonts w:ascii="Arial" w:hAnsi="Arial" w:cs="Arial"/>
          <w:sz w:val="24"/>
          <w:szCs w:val="24"/>
        </w:rPr>
        <w:t>e residents in this area are</w:t>
      </w:r>
      <w:r w:rsidR="00334625">
        <w:rPr>
          <w:rFonts w:ascii="Arial" w:hAnsi="Arial" w:cs="Arial"/>
          <w:sz w:val="24"/>
          <w:szCs w:val="24"/>
        </w:rPr>
        <w:t xml:space="preserve"> a majority people of color who have comparatively less access to green space compared to other areas of the County.</w:t>
      </w:r>
      <w:r w:rsidR="00CF03E6">
        <w:rPr>
          <w:rFonts w:ascii="Arial" w:hAnsi="Arial" w:cs="Arial"/>
          <w:sz w:val="24"/>
          <w:szCs w:val="24"/>
        </w:rPr>
        <w:t xml:space="preserve"> In this respect, </w:t>
      </w:r>
      <w:r w:rsidR="001E1967">
        <w:rPr>
          <w:rFonts w:ascii="Arial" w:hAnsi="Arial" w:cs="Arial"/>
          <w:sz w:val="24"/>
          <w:szCs w:val="24"/>
        </w:rPr>
        <w:t xml:space="preserve">investing in the restoration of the Domes and Mitchell Park more broadly would advance </w:t>
      </w:r>
      <w:r w:rsidR="005C176E">
        <w:rPr>
          <w:rFonts w:ascii="Arial" w:hAnsi="Arial" w:cs="Arial"/>
          <w:sz w:val="24"/>
          <w:szCs w:val="24"/>
        </w:rPr>
        <w:t xml:space="preserve">objective </w:t>
      </w:r>
      <w:r w:rsidR="00CF03E6" w:rsidRPr="00945961">
        <w:rPr>
          <w:rFonts w:ascii="Arial" w:hAnsi="Arial" w:cs="Arial"/>
          <w:i/>
          <w:iCs/>
          <w:sz w:val="24"/>
          <w:szCs w:val="24"/>
        </w:rPr>
        <w:t>2A</w:t>
      </w:r>
      <w:r w:rsidR="005C176E" w:rsidRPr="00945961">
        <w:rPr>
          <w:rFonts w:ascii="Arial" w:hAnsi="Arial" w:cs="Arial"/>
          <w:i/>
          <w:iCs/>
          <w:sz w:val="24"/>
          <w:szCs w:val="24"/>
        </w:rPr>
        <w:t>,</w:t>
      </w:r>
      <w:r w:rsidR="005C176E" w:rsidRPr="00752B1C">
        <w:rPr>
          <w:rFonts w:ascii="Arial" w:hAnsi="Arial" w:cs="Arial"/>
          <w:i/>
          <w:iCs/>
          <w:sz w:val="24"/>
          <w:szCs w:val="24"/>
        </w:rPr>
        <w:t xml:space="preserve"> </w:t>
      </w:r>
      <w:proofErr w:type="gramStart"/>
      <w:r w:rsidR="00CF03E6" w:rsidRPr="00752B1C">
        <w:rPr>
          <w:rFonts w:ascii="Arial" w:hAnsi="Arial" w:cs="Arial"/>
          <w:i/>
          <w:iCs/>
          <w:sz w:val="24"/>
          <w:szCs w:val="24"/>
        </w:rPr>
        <w:t>Determine</w:t>
      </w:r>
      <w:proofErr w:type="gramEnd"/>
      <w:r w:rsidR="00CF03E6" w:rsidRPr="00752B1C">
        <w:rPr>
          <w:rFonts w:ascii="Arial" w:hAnsi="Arial" w:cs="Arial"/>
          <w:i/>
          <w:iCs/>
          <w:sz w:val="24"/>
          <w:szCs w:val="24"/>
        </w:rPr>
        <w:t xml:space="preserve"> what, where, and how we deliver services to advance health equity</w:t>
      </w:r>
      <w:r w:rsidR="005D695F">
        <w:rPr>
          <w:rFonts w:ascii="Arial" w:hAnsi="Arial" w:cs="Arial"/>
          <w:i/>
          <w:iCs/>
          <w:sz w:val="24"/>
          <w:szCs w:val="24"/>
        </w:rPr>
        <w:t>.</w:t>
      </w:r>
    </w:p>
    <w:p w14:paraId="37ED3CD9" w14:textId="77777777" w:rsidR="00682CC6" w:rsidRDefault="00682CC6" w:rsidP="00FD460D">
      <w:pPr>
        <w:rPr>
          <w:rFonts w:ascii="Arial" w:hAnsi="Arial" w:cs="Arial"/>
          <w:sz w:val="24"/>
          <w:szCs w:val="24"/>
        </w:rPr>
      </w:pPr>
    </w:p>
    <w:p w14:paraId="157EEFE2" w14:textId="77777777" w:rsidR="00AC280C" w:rsidRPr="005F6BDA" w:rsidRDefault="00AC280C" w:rsidP="00FD460D">
      <w:pPr>
        <w:rPr>
          <w:rFonts w:ascii="Arial" w:hAnsi="Arial" w:cs="Arial"/>
          <w:b/>
          <w:sz w:val="24"/>
          <w:szCs w:val="24"/>
          <w:u w:val="single"/>
        </w:rPr>
      </w:pPr>
      <w:r w:rsidRPr="005F6BDA">
        <w:rPr>
          <w:rFonts w:ascii="Arial" w:hAnsi="Arial" w:cs="Arial"/>
          <w:b/>
          <w:sz w:val="24"/>
          <w:szCs w:val="24"/>
          <w:u w:val="single"/>
        </w:rPr>
        <w:t>FISCAL EFFECT</w:t>
      </w:r>
    </w:p>
    <w:p w14:paraId="59F36784" w14:textId="0154943E" w:rsidR="00890B52" w:rsidRPr="00803E4D" w:rsidRDefault="00890B52" w:rsidP="00890B52">
      <w:pPr>
        <w:keepNext/>
        <w:tabs>
          <w:tab w:val="left" w:pos="360"/>
        </w:tabs>
        <w:outlineLvl w:val="0"/>
        <w:rPr>
          <w:rFonts w:ascii="Arial" w:hAnsi="Arial" w:cs="Arial"/>
          <w:b/>
          <w:bCs/>
          <w:sz w:val="20"/>
        </w:rPr>
      </w:pPr>
      <w:r>
        <w:rPr>
          <w:rFonts w:ascii="Arial" w:hAnsi="Arial" w:cs="Arial"/>
          <w:sz w:val="24"/>
          <w:szCs w:val="24"/>
        </w:rPr>
        <w:t xml:space="preserve">The </w:t>
      </w:r>
      <w:r w:rsidRPr="00803E4D">
        <w:rPr>
          <w:rFonts w:ascii="Arial" w:hAnsi="Arial" w:cs="Arial"/>
          <w:sz w:val="24"/>
          <w:szCs w:val="24"/>
        </w:rPr>
        <w:t>funds to assess the proposed funding streams and complete the material testing and inspections have already</w:t>
      </w:r>
      <w:r>
        <w:rPr>
          <w:rFonts w:ascii="Arial" w:hAnsi="Arial" w:cs="Arial"/>
          <w:sz w:val="24"/>
          <w:szCs w:val="24"/>
        </w:rPr>
        <w:t xml:space="preserve"> been allocated. There is no fiscal effect related to this update. </w:t>
      </w:r>
    </w:p>
    <w:p w14:paraId="0A09859C" w14:textId="77777777" w:rsidR="00027999" w:rsidRPr="00027999" w:rsidRDefault="00027999" w:rsidP="00FD460D">
      <w:pPr>
        <w:rPr>
          <w:rFonts w:ascii="Arial" w:hAnsi="Arial" w:cs="Arial"/>
          <w:sz w:val="24"/>
          <w:szCs w:val="24"/>
        </w:rPr>
      </w:pPr>
    </w:p>
    <w:p w14:paraId="2A5762AD" w14:textId="77777777" w:rsidR="00AC280C" w:rsidRPr="009770B8" w:rsidRDefault="00AC280C" w:rsidP="00FD460D">
      <w:pPr>
        <w:rPr>
          <w:rFonts w:ascii="Arial" w:hAnsi="Arial" w:cs="Arial"/>
          <w:b/>
          <w:sz w:val="24"/>
          <w:szCs w:val="24"/>
          <w:u w:val="single"/>
        </w:rPr>
      </w:pPr>
      <w:r w:rsidRPr="009770B8">
        <w:rPr>
          <w:rFonts w:ascii="Arial" w:hAnsi="Arial" w:cs="Arial"/>
          <w:b/>
          <w:sz w:val="24"/>
          <w:szCs w:val="24"/>
          <w:u w:val="single"/>
        </w:rPr>
        <w:t>TERMS</w:t>
      </w:r>
    </w:p>
    <w:p w14:paraId="757158BE" w14:textId="3F2C9952" w:rsidR="00AC280C" w:rsidRDefault="00D41BE5" w:rsidP="00FD460D">
      <w:pPr>
        <w:rPr>
          <w:rFonts w:ascii="Arial" w:hAnsi="Arial" w:cs="Arial"/>
          <w:sz w:val="24"/>
          <w:szCs w:val="24"/>
        </w:rPr>
      </w:pPr>
      <w:r>
        <w:rPr>
          <w:rFonts w:ascii="Arial" w:hAnsi="Arial" w:cs="Arial"/>
          <w:sz w:val="24"/>
          <w:szCs w:val="24"/>
        </w:rPr>
        <w:t>There is no specified term related to this informational update.</w:t>
      </w:r>
    </w:p>
    <w:p w14:paraId="01EF0CCB" w14:textId="3BF033FE" w:rsidR="00FB6D4C" w:rsidRDefault="00EA75FA" w:rsidP="00EA75FA">
      <w:pPr>
        <w:tabs>
          <w:tab w:val="left" w:pos="7116"/>
        </w:tabs>
        <w:rPr>
          <w:rFonts w:ascii="Arial" w:hAnsi="Arial" w:cs="Arial"/>
          <w:sz w:val="24"/>
          <w:szCs w:val="24"/>
        </w:rPr>
      </w:pPr>
      <w:r>
        <w:rPr>
          <w:rFonts w:ascii="Arial" w:hAnsi="Arial" w:cs="Arial"/>
          <w:sz w:val="24"/>
          <w:szCs w:val="24"/>
        </w:rPr>
        <w:tab/>
      </w:r>
    </w:p>
    <w:p w14:paraId="4F6CD9D7" w14:textId="77777777" w:rsidR="00FB6D4C" w:rsidRPr="00FB6D4C" w:rsidRDefault="00FB6D4C" w:rsidP="00FB6D4C">
      <w:pPr>
        <w:rPr>
          <w:rFonts w:ascii="Arial" w:hAnsi="Arial" w:cs="Arial"/>
          <w:b/>
          <w:bCs/>
          <w:sz w:val="24"/>
          <w:szCs w:val="24"/>
          <w:u w:val="single"/>
        </w:rPr>
      </w:pPr>
      <w:r w:rsidRPr="00FB6D4C">
        <w:rPr>
          <w:rFonts w:ascii="Arial" w:hAnsi="Arial" w:cs="Arial"/>
          <w:b/>
          <w:bCs/>
          <w:sz w:val="24"/>
          <w:szCs w:val="24"/>
          <w:u w:val="single"/>
        </w:rPr>
        <w:t>VIRTUAL MEETING INVITES</w:t>
      </w:r>
    </w:p>
    <w:p w14:paraId="1DEDE0CE" w14:textId="0530DE21" w:rsidR="00FB6D4C" w:rsidRPr="00FB6D4C" w:rsidRDefault="00120659" w:rsidP="00FB6D4C">
      <w:pPr>
        <w:rPr>
          <w:rFonts w:ascii="Arial" w:hAnsi="Arial" w:cs="Arial"/>
          <w:sz w:val="24"/>
          <w:szCs w:val="24"/>
        </w:rPr>
      </w:pPr>
      <w:r>
        <w:rPr>
          <w:rFonts w:ascii="Arial" w:hAnsi="Arial" w:cs="Arial"/>
          <w:sz w:val="24"/>
          <w:szCs w:val="24"/>
        </w:rPr>
        <w:t xml:space="preserve">Aaron Herzberg, Stuart Carron, Julie Bastin, </w:t>
      </w:r>
      <w:r w:rsidR="00250369">
        <w:rPr>
          <w:rFonts w:ascii="Arial" w:hAnsi="Arial" w:cs="Arial"/>
          <w:sz w:val="24"/>
          <w:szCs w:val="24"/>
        </w:rPr>
        <w:t xml:space="preserve">Ashley Adsit, and Nichole Todd from DAS; Guy Smith, Jim Tarantino, and Sarah Toomsen from </w:t>
      </w:r>
      <w:r w:rsidR="00C82715">
        <w:rPr>
          <w:rFonts w:ascii="Arial" w:hAnsi="Arial" w:cs="Arial"/>
          <w:sz w:val="24"/>
          <w:szCs w:val="24"/>
        </w:rPr>
        <w:t xml:space="preserve">the </w:t>
      </w:r>
      <w:r w:rsidR="00250369">
        <w:rPr>
          <w:rFonts w:ascii="Arial" w:hAnsi="Arial" w:cs="Arial"/>
          <w:sz w:val="24"/>
          <w:szCs w:val="24"/>
        </w:rPr>
        <w:t>Parks</w:t>
      </w:r>
      <w:r w:rsidR="00C82715">
        <w:rPr>
          <w:rFonts w:ascii="Arial" w:hAnsi="Arial" w:cs="Arial"/>
          <w:sz w:val="24"/>
          <w:szCs w:val="24"/>
        </w:rPr>
        <w:t xml:space="preserve"> Dept.</w:t>
      </w:r>
      <w:r w:rsidR="00250369">
        <w:rPr>
          <w:rFonts w:ascii="Arial" w:hAnsi="Arial" w:cs="Arial"/>
          <w:sz w:val="24"/>
          <w:szCs w:val="24"/>
        </w:rPr>
        <w:t xml:space="preserve">; and </w:t>
      </w:r>
      <w:r w:rsidR="00785692">
        <w:rPr>
          <w:rFonts w:ascii="Arial" w:hAnsi="Arial" w:cs="Arial"/>
          <w:sz w:val="24"/>
          <w:szCs w:val="24"/>
        </w:rPr>
        <w:t>Scott Brown from OCC.</w:t>
      </w:r>
    </w:p>
    <w:p w14:paraId="4864698B" w14:textId="3B367EAD" w:rsidR="00FD460D" w:rsidRPr="00CF671B" w:rsidRDefault="00FD460D" w:rsidP="00AB37A9">
      <w:pPr>
        <w:pStyle w:val="BodyText"/>
        <w:ind w:left="0"/>
        <w:rPr>
          <w:rFonts w:ascii="Arial" w:hAnsi="Arial" w:cs="Arial"/>
          <w:bCs/>
          <w:sz w:val="24"/>
          <w:szCs w:val="24"/>
        </w:rPr>
      </w:pPr>
    </w:p>
    <w:p w14:paraId="6C95D1FE" w14:textId="52AA95E4" w:rsidR="004B34BD" w:rsidRPr="00682CC6" w:rsidRDefault="00AC280C" w:rsidP="00AB37A9">
      <w:pPr>
        <w:pStyle w:val="BodyText"/>
        <w:ind w:left="0"/>
        <w:rPr>
          <w:rFonts w:ascii="Arial" w:hAnsi="Arial" w:cs="Arial"/>
          <w:sz w:val="24"/>
          <w:szCs w:val="24"/>
        </w:rPr>
      </w:pPr>
      <w:r w:rsidRPr="004647F1">
        <w:rPr>
          <w:rFonts w:ascii="Arial" w:hAnsi="Arial" w:cs="Arial"/>
          <w:b/>
          <w:sz w:val="24"/>
          <w:u w:val="single"/>
        </w:rPr>
        <w:t>PREPARED BY</w:t>
      </w:r>
      <w:r w:rsidR="004647F1">
        <w:rPr>
          <w:rFonts w:ascii="Arial" w:hAnsi="Arial" w:cs="Arial"/>
          <w:b/>
          <w:sz w:val="24"/>
          <w:u w:val="single"/>
        </w:rPr>
        <w:t>:</w:t>
      </w:r>
    </w:p>
    <w:p w14:paraId="7E287C52" w14:textId="553BF775" w:rsidR="002A1CBB" w:rsidRDefault="002A1CBB" w:rsidP="002A1CBB">
      <w:pPr>
        <w:pStyle w:val="BodyText"/>
        <w:ind w:left="0"/>
        <w:rPr>
          <w:rFonts w:ascii="Arial" w:hAnsi="Arial" w:cs="Arial"/>
          <w:sz w:val="24"/>
        </w:rPr>
      </w:pPr>
      <w:r>
        <w:rPr>
          <w:rFonts w:ascii="Arial" w:hAnsi="Arial" w:cs="Arial"/>
          <w:sz w:val="24"/>
        </w:rPr>
        <w:t>Nichole Todd, Senior Analyst, Grants and Special Projects Division</w:t>
      </w:r>
      <w:r>
        <w:rPr>
          <w:rFonts w:ascii="Arial" w:hAnsi="Arial" w:cs="Arial"/>
          <w:sz w:val="24"/>
        </w:rPr>
        <w:br/>
        <w:t>Stuart Carron, Director, Facilities Management Division</w:t>
      </w:r>
    </w:p>
    <w:p w14:paraId="242B083F" w14:textId="77777777" w:rsidR="00AC280C" w:rsidRDefault="00AC280C" w:rsidP="00AB37A9">
      <w:pPr>
        <w:pStyle w:val="BodyText"/>
        <w:ind w:left="0"/>
        <w:rPr>
          <w:rFonts w:ascii="Arial" w:hAnsi="Arial" w:cs="Arial"/>
          <w:sz w:val="24"/>
        </w:rPr>
      </w:pPr>
    </w:p>
    <w:p w14:paraId="21E81B0D" w14:textId="77777777" w:rsidR="00AC280C" w:rsidRPr="004647F1" w:rsidRDefault="00AC280C" w:rsidP="00AB37A9">
      <w:pPr>
        <w:pStyle w:val="BodyText"/>
        <w:ind w:left="0"/>
        <w:rPr>
          <w:rFonts w:ascii="Arial" w:hAnsi="Arial" w:cs="Arial"/>
          <w:b/>
          <w:sz w:val="24"/>
          <w:u w:val="single"/>
        </w:rPr>
      </w:pPr>
      <w:r w:rsidRPr="004647F1">
        <w:rPr>
          <w:rFonts w:ascii="Arial" w:hAnsi="Arial" w:cs="Arial"/>
          <w:b/>
          <w:sz w:val="24"/>
          <w:u w:val="single"/>
        </w:rPr>
        <w:t>APPROVED BY:</w:t>
      </w:r>
    </w:p>
    <w:p w14:paraId="6062841C" w14:textId="3818EBCB" w:rsidR="004B34BD" w:rsidRPr="004B34BD" w:rsidRDefault="0082171C" w:rsidP="00AB37A9">
      <w:pPr>
        <w:pStyle w:val="BodyText"/>
        <w:ind w:left="0"/>
        <w:rPr>
          <w:rFonts w:ascii="Arial" w:hAnsi="Arial" w:cs="Arial"/>
          <w:sz w:val="24"/>
        </w:rPr>
      </w:pPr>
      <w:r>
        <w:rPr>
          <w:rFonts w:ascii="Arial" w:hAnsi="Arial" w:cs="Arial"/>
          <w:sz w:val="24"/>
        </w:rPr>
        <w:t>Aaron Hertzberg, DAS Director</w:t>
      </w:r>
    </w:p>
    <w:p w14:paraId="5C728928" w14:textId="77777777" w:rsidR="00B93263" w:rsidRPr="004B34BD" w:rsidRDefault="00B93263" w:rsidP="00AB37A9">
      <w:pPr>
        <w:pStyle w:val="BodyText"/>
        <w:ind w:left="0"/>
        <w:rPr>
          <w:rFonts w:ascii="Arial" w:hAnsi="Arial" w:cs="Arial"/>
          <w:sz w:val="24"/>
        </w:rPr>
      </w:pPr>
    </w:p>
    <w:p w14:paraId="49BBEB9A" w14:textId="0A6D225B" w:rsidR="00717817" w:rsidRPr="008500D1" w:rsidRDefault="00F16BC3" w:rsidP="004B34BD">
      <w:pPr>
        <w:rPr>
          <w:rFonts w:ascii="Arial" w:hAnsi="Arial" w:cs="Arial"/>
        </w:rPr>
      </w:pPr>
      <w:r w:rsidRPr="00F16BC3">
        <w:rPr>
          <w:rFonts w:ascii="Arial" w:hAnsi="Arial" w:cs="Arial"/>
          <w:b/>
          <w:sz w:val="24"/>
          <w:u w:val="single"/>
        </w:rPr>
        <w:t>ATTACHMENTS</w:t>
      </w:r>
      <w:r w:rsidR="00717817" w:rsidRPr="00F16BC3">
        <w:rPr>
          <w:rFonts w:ascii="Arial" w:hAnsi="Arial" w:cs="Arial"/>
          <w:b/>
          <w:sz w:val="24"/>
          <w:u w:val="single"/>
        </w:rPr>
        <w:t>:</w:t>
      </w:r>
      <w:r w:rsidR="008500D1">
        <w:rPr>
          <w:rFonts w:ascii="Arial" w:hAnsi="Arial" w:cs="Arial"/>
        </w:rPr>
        <w:br/>
      </w:r>
      <w:r w:rsidR="00804B86">
        <w:rPr>
          <w:rFonts w:ascii="Arial" w:hAnsi="Arial" w:cs="Arial"/>
          <w:sz w:val="24"/>
          <w:szCs w:val="24"/>
        </w:rPr>
        <w:t xml:space="preserve">Updated </w:t>
      </w:r>
      <w:r w:rsidR="00E61A8B" w:rsidRPr="006E617D">
        <w:rPr>
          <w:rFonts w:ascii="Arial" w:hAnsi="Arial" w:cs="Arial"/>
          <w:bCs/>
          <w:sz w:val="24"/>
          <w:szCs w:val="24"/>
        </w:rPr>
        <w:t>Project Planning Timeline</w:t>
      </w:r>
    </w:p>
    <w:p w14:paraId="494A48F6" w14:textId="77777777" w:rsidR="003E00E0" w:rsidRPr="00CF671B" w:rsidRDefault="003E00E0" w:rsidP="004B34BD">
      <w:pPr>
        <w:rPr>
          <w:rFonts w:ascii="Arial" w:hAnsi="Arial" w:cs="Arial"/>
          <w:sz w:val="24"/>
          <w:szCs w:val="24"/>
        </w:rPr>
      </w:pPr>
    </w:p>
    <w:p w14:paraId="41DDF34A" w14:textId="3E90523A" w:rsidR="003E00E0" w:rsidRPr="004B34BD" w:rsidRDefault="00830D13" w:rsidP="004B34BD">
      <w:pPr>
        <w:rPr>
          <w:rFonts w:ascii="Arial" w:hAnsi="Arial" w:cs="Arial"/>
          <w:sz w:val="20"/>
        </w:rPr>
      </w:pPr>
      <w:r>
        <w:t>cc:</w:t>
      </w:r>
      <w:r w:rsidR="00AB37A9">
        <w:tab/>
      </w:r>
      <w:r w:rsidR="00030B15">
        <w:rPr>
          <w:rFonts w:ascii="Arial" w:hAnsi="Arial" w:cs="Arial"/>
          <w:sz w:val="20"/>
        </w:rPr>
        <w:t>Kelly Bablitch</w:t>
      </w:r>
      <w:r w:rsidRPr="004B34BD">
        <w:rPr>
          <w:rFonts w:ascii="Arial" w:hAnsi="Arial" w:cs="Arial"/>
          <w:sz w:val="20"/>
        </w:rPr>
        <w:t xml:space="preserve">, Chief of Staff, </w:t>
      </w:r>
      <w:r w:rsidR="008A1AB1" w:rsidRPr="004B34BD">
        <w:rPr>
          <w:rFonts w:ascii="Arial" w:hAnsi="Arial" w:cs="Arial"/>
          <w:sz w:val="20"/>
        </w:rPr>
        <w:t xml:space="preserve">Milwaukee </w:t>
      </w:r>
      <w:r w:rsidRPr="004B34BD">
        <w:rPr>
          <w:rFonts w:ascii="Arial" w:hAnsi="Arial" w:cs="Arial"/>
          <w:sz w:val="20"/>
        </w:rPr>
        <w:t>County Board of Supervisors</w:t>
      </w:r>
    </w:p>
    <w:p w14:paraId="53D06A73" w14:textId="2901BF55" w:rsidR="00175F46" w:rsidRDefault="008A1AB1" w:rsidP="004B34BD">
      <w:pPr>
        <w:rPr>
          <w:rFonts w:ascii="Arial" w:hAnsi="Arial" w:cs="Arial"/>
          <w:sz w:val="20"/>
        </w:rPr>
      </w:pPr>
      <w:r w:rsidRPr="004B34BD">
        <w:rPr>
          <w:rFonts w:ascii="Arial" w:hAnsi="Arial" w:cs="Arial"/>
          <w:sz w:val="20"/>
        </w:rPr>
        <w:tab/>
      </w:r>
      <w:r w:rsidR="004B34BD">
        <w:rPr>
          <w:rFonts w:ascii="Arial" w:hAnsi="Arial" w:cs="Arial"/>
          <w:sz w:val="20"/>
        </w:rPr>
        <w:t>Janelle M. Jensen, Legislative Services Division Manager, Office of the County Clerk</w:t>
      </w:r>
    </w:p>
    <w:sectPr w:rsidR="00175F46" w:rsidSect="008A1AB1">
      <w:headerReference w:type="default" r:id="rId2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40CA" w14:textId="77777777" w:rsidR="00E60CB9" w:rsidRDefault="00E60CB9" w:rsidP="008A1AB1">
      <w:r>
        <w:separator/>
      </w:r>
    </w:p>
  </w:endnote>
  <w:endnote w:type="continuationSeparator" w:id="0">
    <w:p w14:paraId="01401D93" w14:textId="77777777" w:rsidR="00E60CB9" w:rsidRDefault="00E60CB9" w:rsidP="008A1AB1">
      <w:r>
        <w:continuationSeparator/>
      </w:r>
    </w:p>
  </w:endnote>
  <w:endnote w:type="continuationNotice" w:id="1">
    <w:p w14:paraId="0F31028E" w14:textId="77777777" w:rsidR="00E60CB9" w:rsidRDefault="00E60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89142" w14:textId="77777777" w:rsidR="00E60CB9" w:rsidRDefault="00E60CB9" w:rsidP="008A1AB1">
      <w:r>
        <w:separator/>
      </w:r>
    </w:p>
  </w:footnote>
  <w:footnote w:type="continuationSeparator" w:id="0">
    <w:p w14:paraId="0557E5CE" w14:textId="77777777" w:rsidR="00E60CB9" w:rsidRDefault="00E60CB9" w:rsidP="008A1AB1">
      <w:r>
        <w:continuationSeparator/>
      </w:r>
    </w:p>
  </w:footnote>
  <w:footnote w:type="continuationNotice" w:id="1">
    <w:p w14:paraId="61289731" w14:textId="77777777" w:rsidR="00E60CB9" w:rsidRDefault="00E60C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58A0" w14:textId="09076906" w:rsidR="00754FD4" w:rsidRDefault="00754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A7"/>
    <w:rsid w:val="00004571"/>
    <w:rsid w:val="00006100"/>
    <w:rsid w:val="0000745E"/>
    <w:rsid w:val="00014FFB"/>
    <w:rsid w:val="00027999"/>
    <w:rsid w:val="00030B15"/>
    <w:rsid w:val="000376F7"/>
    <w:rsid w:val="0005653F"/>
    <w:rsid w:val="00067799"/>
    <w:rsid w:val="00071324"/>
    <w:rsid w:val="000C1AE0"/>
    <w:rsid w:val="000C4EE7"/>
    <w:rsid w:val="00116F8A"/>
    <w:rsid w:val="00120659"/>
    <w:rsid w:val="00125115"/>
    <w:rsid w:val="001279B8"/>
    <w:rsid w:val="001356F5"/>
    <w:rsid w:val="001512DF"/>
    <w:rsid w:val="001709B6"/>
    <w:rsid w:val="00175912"/>
    <w:rsid w:val="00175F46"/>
    <w:rsid w:val="001810CB"/>
    <w:rsid w:val="001A037F"/>
    <w:rsid w:val="001B45E2"/>
    <w:rsid w:val="001D3C03"/>
    <w:rsid w:val="001E1967"/>
    <w:rsid w:val="002141B1"/>
    <w:rsid w:val="00250369"/>
    <w:rsid w:val="00261EE7"/>
    <w:rsid w:val="00271FFF"/>
    <w:rsid w:val="002A075B"/>
    <w:rsid w:val="002A1CBB"/>
    <w:rsid w:val="002A3421"/>
    <w:rsid w:val="002A6429"/>
    <w:rsid w:val="002B41BF"/>
    <w:rsid w:val="002B6BF7"/>
    <w:rsid w:val="002C5DA2"/>
    <w:rsid w:val="002E6C23"/>
    <w:rsid w:val="003253C2"/>
    <w:rsid w:val="00325691"/>
    <w:rsid w:val="00330E87"/>
    <w:rsid w:val="00334625"/>
    <w:rsid w:val="00351C37"/>
    <w:rsid w:val="00382D5D"/>
    <w:rsid w:val="0039146F"/>
    <w:rsid w:val="003C00F6"/>
    <w:rsid w:val="003C7D1F"/>
    <w:rsid w:val="003E00E0"/>
    <w:rsid w:val="00415012"/>
    <w:rsid w:val="004219A3"/>
    <w:rsid w:val="004507DA"/>
    <w:rsid w:val="00452C6F"/>
    <w:rsid w:val="004579F3"/>
    <w:rsid w:val="004647F1"/>
    <w:rsid w:val="0047317B"/>
    <w:rsid w:val="00474C93"/>
    <w:rsid w:val="00485787"/>
    <w:rsid w:val="004A46D2"/>
    <w:rsid w:val="004A55CE"/>
    <w:rsid w:val="004B34BD"/>
    <w:rsid w:val="004B6991"/>
    <w:rsid w:val="004E51BF"/>
    <w:rsid w:val="004E74ED"/>
    <w:rsid w:val="00521672"/>
    <w:rsid w:val="0053324F"/>
    <w:rsid w:val="0053335D"/>
    <w:rsid w:val="00535D15"/>
    <w:rsid w:val="005377C4"/>
    <w:rsid w:val="00551EBB"/>
    <w:rsid w:val="0056755F"/>
    <w:rsid w:val="0057054F"/>
    <w:rsid w:val="00583323"/>
    <w:rsid w:val="00586EDC"/>
    <w:rsid w:val="005904FA"/>
    <w:rsid w:val="005978B2"/>
    <w:rsid w:val="005A7235"/>
    <w:rsid w:val="005B548D"/>
    <w:rsid w:val="005B5F2F"/>
    <w:rsid w:val="005B7DCD"/>
    <w:rsid w:val="005C176E"/>
    <w:rsid w:val="005D6871"/>
    <w:rsid w:val="005D695F"/>
    <w:rsid w:val="005E06E9"/>
    <w:rsid w:val="005F2F5B"/>
    <w:rsid w:val="005F6BDA"/>
    <w:rsid w:val="006027E4"/>
    <w:rsid w:val="00624EDD"/>
    <w:rsid w:val="006264DC"/>
    <w:rsid w:val="00661070"/>
    <w:rsid w:val="00682CC6"/>
    <w:rsid w:val="00693A15"/>
    <w:rsid w:val="006A2941"/>
    <w:rsid w:val="006A6E57"/>
    <w:rsid w:val="006B696B"/>
    <w:rsid w:val="00716047"/>
    <w:rsid w:val="00717817"/>
    <w:rsid w:val="007472E8"/>
    <w:rsid w:val="00752B1C"/>
    <w:rsid w:val="00754FD4"/>
    <w:rsid w:val="0077195C"/>
    <w:rsid w:val="00784DB3"/>
    <w:rsid w:val="00785692"/>
    <w:rsid w:val="007B52D6"/>
    <w:rsid w:val="007F1C03"/>
    <w:rsid w:val="00800E3A"/>
    <w:rsid w:val="00804B86"/>
    <w:rsid w:val="00813680"/>
    <w:rsid w:val="0082171C"/>
    <w:rsid w:val="00830D13"/>
    <w:rsid w:val="008500D1"/>
    <w:rsid w:val="00890B52"/>
    <w:rsid w:val="00897729"/>
    <w:rsid w:val="008A1AB1"/>
    <w:rsid w:val="008B1A2F"/>
    <w:rsid w:val="008C370E"/>
    <w:rsid w:val="008C428D"/>
    <w:rsid w:val="0092005E"/>
    <w:rsid w:val="00922937"/>
    <w:rsid w:val="00941051"/>
    <w:rsid w:val="0094161D"/>
    <w:rsid w:val="00945961"/>
    <w:rsid w:val="00946C3C"/>
    <w:rsid w:val="00955427"/>
    <w:rsid w:val="00956BEF"/>
    <w:rsid w:val="009770B8"/>
    <w:rsid w:val="00977A97"/>
    <w:rsid w:val="009947A2"/>
    <w:rsid w:val="009A5BA7"/>
    <w:rsid w:val="009A6404"/>
    <w:rsid w:val="009B7946"/>
    <w:rsid w:val="009C0ED6"/>
    <w:rsid w:val="009F2432"/>
    <w:rsid w:val="009F4603"/>
    <w:rsid w:val="00A07D28"/>
    <w:rsid w:val="00A32A90"/>
    <w:rsid w:val="00A43F0B"/>
    <w:rsid w:val="00A665EA"/>
    <w:rsid w:val="00A90C5A"/>
    <w:rsid w:val="00A930ED"/>
    <w:rsid w:val="00AA1F1E"/>
    <w:rsid w:val="00AB1F77"/>
    <w:rsid w:val="00AB37A9"/>
    <w:rsid w:val="00AC280C"/>
    <w:rsid w:val="00AC408E"/>
    <w:rsid w:val="00AC7FE3"/>
    <w:rsid w:val="00B02965"/>
    <w:rsid w:val="00B14992"/>
    <w:rsid w:val="00B21A3C"/>
    <w:rsid w:val="00B265F7"/>
    <w:rsid w:val="00B316A4"/>
    <w:rsid w:val="00B93263"/>
    <w:rsid w:val="00B95881"/>
    <w:rsid w:val="00BB3B2F"/>
    <w:rsid w:val="00BB6ABB"/>
    <w:rsid w:val="00BC42A5"/>
    <w:rsid w:val="00BC4681"/>
    <w:rsid w:val="00BC4F52"/>
    <w:rsid w:val="00BF4E08"/>
    <w:rsid w:val="00C01979"/>
    <w:rsid w:val="00C47644"/>
    <w:rsid w:val="00C6384E"/>
    <w:rsid w:val="00C67838"/>
    <w:rsid w:val="00C82715"/>
    <w:rsid w:val="00C913DF"/>
    <w:rsid w:val="00C93782"/>
    <w:rsid w:val="00C95B6E"/>
    <w:rsid w:val="00CB0761"/>
    <w:rsid w:val="00CC0A38"/>
    <w:rsid w:val="00CC4BCA"/>
    <w:rsid w:val="00CC582C"/>
    <w:rsid w:val="00CD2B60"/>
    <w:rsid w:val="00CE0CDB"/>
    <w:rsid w:val="00CF03E6"/>
    <w:rsid w:val="00CF671B"/>
    <w:rsid w:val="00D21EF7"/>
    <w:rsid w:val="00D23420"/>
    <w:rsid w:val="00D27B34"/>
    <w:rsid w:val="00D324A5"/>
    <w:rsid w:val="00D32AFF"/>
    <w:rsid w:val="00D32D04"/>
    <w:rsid w:val="00D41BE5"/>
    <w:rsid w:val="00D67C40"/>
    <w:rsid w:val="00D926BF"/>
    <w:rsid w:val="00DA6951"/>
    <w:rsid w:val="00DB0B84"/>
    <w:rsid w:val="00DC381F"/>
    <w:rsid w:val="00DD4891"/>
    <w:rsid w:val="00DD6CDB"/>
    <w:rsid w:val="00E001DA"/>
    <w:rsid w:val="00E60CB9"/>
    <w:rsid w:val="00E61A8B"/>
    <w:rsid w:val="00E6331B"/>
    <w:rsid w:val="00E64E72"/>
    <w:rsid w:val="00E6514B"/>
    <w:rsid w:val="00E659A0"/>
    <w:rsid w:val="00E9645E"/>
    <w:rsid w:val="00EA75FA"/>
    <w:rsid w:val="00EB46F4"/>
    <w:rsid w:val="00EB5352"/>
    <w:rsid w:val="00ED5091"/>
    <w:rsid w:val="00F16BC3"/>
    <w:rsid w:val="00F44429"/>
    <w:rsid w:val="00FA75BC"/>
    <w:rsid w:val="00FB283A"/>
    <w:rsid w:val="00FB6D4C"/>
    <w:rsid w:val="00FC031B"/>
    <w:rsid w:val="00FD46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5BBB1"/>
  <w15:docId w15:val="{2C80F03F-E083-4F85-BF45-5DE0DF02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54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1AB1"/>
    <w:pPr>
      <w:tabs>
        <w:tab w:val="center" w:pos="4680"/>
        <w:tab w:val="right" w:pos="9360"/>
      </w:tabs>
    </w:pPr>
  </w:style>
  <w:style w:type="character" w:customStyle="1" w:styleId="HeaderChar">
    <w:name w:val="Header Char"/>
    <w:basedOn w:val="DefaultParagraphFont"/>
    <w:link w:val="Header"/>
    <w:uiPriority w:val="99"/>
    <w:rsid w:val="008A1AB1"/>
  </w:style>
  <w:style w:type="paragraph" w:styleId="Footer">
    <w:name w:val="footer"/>
    <w:basedOn w:val="Normal"/>
    <w:link w:val="FooterChar"/>
    <w:uiPriority w:val="99"/>
    <w:unhideWhenUsed/>
    <w:rsid w:val="008A1AB1"/>
    <w:pPr>
      <w:tabs>
        <w:tab w:val="center" w:pos="4680"/>
        <w:tab w:val="right" w:pos="9360"/>
      </w:tabs>
    </w:pPr>
  </w:style>
  <w:style w:type="character" w:customStyle="1" w:styleId="FooterChar">
    <w:name w:val="Footer Char"/>
    <w:basedOn w:val="DefaultParagraphFont"/>
    <w:link w:val="Footer"/>
    <w:uiPriority w:val="99"/>
    <w:rsid w:val="008A1AB1"/>
  </w:style>
  <w:style w:type="table" w:styleId="TableGrid">
    <w:name w:val="Table Grid"/>
    <w:basedOn w:val="TableNormal"/>
    <w:uiPriority w:val="39"/>
    <w:rsid w:val="008A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2A5"/>
    <w:rPr>
      <w:color w:val="0000FF" w:themeColor="hyperlink"/>
      <w:u w:val="single"/>
    </w:rPr>
  </w:style>
  <w:style w:type="character" w:styleId="UnresolvedMention">
    <w:name w:val="Unresolved Mention"/>
    <w:basedOn w:val="DefaultParagraphFont"/>
    <w:uiPriority w:val="99"/>
    <w:semiHidden/>
    <w:unhideWhenUsed/>
    <w:rsid w:val="00BC42A5"/>
    <w:rPr>
      <w:color w:val="605E5C"/>
      <w:shd w:val="clear" w:color="auto" w:fill="E1DFDD"/>
    </w:rPr>
  </w:style>
  <w:style w:type="paragraph" w:customStyle="1" w:styleId="Default">
    <w:name w:val="Default"/>
    <w:rsid w:val="00D32AFF"/>
    <w:pPr>
      <w:widowControl/>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B41BF"/>
    <w:rPr>
      <w:sz w:val="16"/>
      <w:szCs w:val="16"/>
    </w:rPr>
  </w:style>
  <w:style w:type="paragraph" w:styleId="CommentText">
    <w:name w:val="annotation text"/>
    <w:basedOn w:val="Normal"/>
    <w:link w:val="CommentTextChar"/>
    <w:uiPriority w:val="99"/>
    <w:semiHidden/>
    <w:unhideWhenUsed/>
    <w:rsid w:val="002B41BF"/>
    <w:rPr>
      <w:sz w:val="20"/>
      <w:szCs w:val="20"/>
    </w:rPr>
  </w:style>
  <w:style w:type="character" w:customStyle="1" w:styleId="CommentTextChar">
    <w:name w:val="Comment Text Char"/>
    <w:basedOn w:val="DefaultParagraphFont"/>
    <w:link w:val="CommentText"/>
    <w:uiPriority w:val="99"/>
    <w:semiHidden/>
    <w:rsid w:val="002B41BF"/>
    <w:rPr>
      <w:sz w:val="20"/>
      <w:szCs w:val="20"/>
    </w:rPr>
  </w:style>
  <w:style w:type="paragraph" w:styleId="CommentSubject">
    <w:name w:val="annotation subject"/>
    <w:basedOn w:val="CommentText"/>
    <w:next w:val="CommentText"/>
    <w:link w:val="CommentSubjectChar"/>
    <w:uiPriority w:val="99"/>
    <w:semiHidden/>
    <w:unhideWhenUsed/>
    <w:rsid w:val="002B41BF"/>
    <w:rPr>
      <w:b/>
      <w:bCs/>
    </w:rPr>
  </w:style>
  <w:style w:type="character" w:customStyle="1" w:styleId="CommentSubjectChar">
    <w:name w:val="Comment Subject Char"/>
    <w:basedOn w:val="CommentTextChar"/>
    <w:link w:val="CommentSubject"/>
    <w:uiPriority w:val="99"/>
    <w:semiHidden/>
    <w:rsid w:val="002B41BF"/>
    <w:rPr>
      <w:b/>
      <w:bCs/>
      <w:sz w:val="20"/>
      <w:szCs w:val="20"/>
    </w:rPr>
  </w:style>
  <w:style w:type="paragraph" w:styleId="BalloonText">
    <w:name w:val="Balloon Text"/>
    <w:basedOn w:val="Normal"/>
    <w:link w:val="BalloonTextChar"/>
    <w:uiPriority w:val="99"/>
    <w:semiHidden/>
    <w:unhideWhenUsed/>
    <w:rsid w:val="002B4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847564">
      <w:bodyDiv w:val="1"/>
      <w:marLeft w:val="0"/>
      <w:marRight w:val="0"/>
      <w:marTop w:val="0"/>
      <w:marBottom w:val="0"/>
      <w:divBdr>
        <w:top w:val="none" w:sz="0" w:space="0" w:color="auto"/>
        <w:left w:val="none" w:sz="0" w:space="0" w:color="auto"/>
        <w:bottom w:val="none" w:sz="0" w:space="0" w:color="auto"/>
        <w:right w:val="none" w:sz="0" w:space="0" w:color="auto"/>
      </w:divBdr>
    </w:div>
    <w:div w:id="863516251">
      <w:bodyDiv w:val="1"/>
      <w:marLeft w:val="0"/>
      <w:marRight w:val="0"/>
      <w:marTop w:val="0"/>
      <w:marBottom w:val="0"/>
      <w:divBdr>
        <w:top w:val="none" w:sz="0" w:space="0" w:color="auto"/>
        <w:left w:val="none" w:sz="0" w:space="0" w:color="auto"/>
        <w:bottom w:val="none" w:sz="0" w:space="0" w:color="auto"/>
        <w:right w:val="none" w:sz="0" w:space="0" w:color="auto"/>
      </w:divBdr>
    </w:div>
    <w:div w:id="2008511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lwaukeecounty.legistar.com/LegislationDetail.aspx?ID=4120019&amp;GUID=A9F94319-C522-4A24-87FA-874A04183904" TargetMode="External"/><Relationship Id="rId18" Type="http://schemas.openxmlformats.org/officeDocument/2006/relationships/hyperlink" Target="https://milwaukeecounty.legistar.com/LegislationDetail.aspx?ID=3822750&amp;GUID=0BF5AF3D-DAFE-4A28-BC6B-AC7CB8629453" TargetMode="External"/><Relationship Id="rId3" Type="http://schemas.openxmlformats.org/officeDocument/2006/relationships/customXml" Target="../customXml/item3.xml"/><Relationship Id="rId21" Type="http://schemas.openxmlformats.org/officeDocument/2006/relationships/hyperlink" Target="https://milwaukeecounty.legistar.com/LegislationDetail.aspx?ID=4835370&amp;GUID=82832465-2246-449D-BC75-9F8D68BE9022" TargetMode="External"/><Relationship Id="rId7" Type="http://schemas.openxmlformats.org/officeDocument/2006/relationships/webSettings" Target="webSettings.xml"/><Relationship Id="rId12" Type="http://schemas.openxmlformats.org/officeDocument/2006/relationships/hyperlink" Target="https://milwaukeecounty.legistar.com/LegislationDetail.aspx?ID=3834867&amp;GUID=196C2325-03D7-41BC-96CD-8A1D18E8A059" TargetMode="External"/><Relationship Id="rId17" Type="http://schemas.openxmlformats.org/officeDocument/2006/relationships/hyperlink" Target="https://milwaukeecounty.legistar.com/LegislationDetail.aspx?ID=3343423&amp;GUID=8A09173F-030C-4008-925E-0396DE027049" TargetMode="External"/><Relationship Id="rId2" Type="http://schemas.openxmlformats.org/officeDocument/2006/relationships/customXml" Target="../customXml/item2.xml"/><Relationship Id="rId16" Type="http://schemas.openxmlformats.org/officeDocument/2006/relationships/hyperlink" Target="https://milwaukeecounty.legistar.com/LegislationDetail.aspx?ID=2575649&amp;GUID=68967E0F-44A1-48CA-8865-752BE724676A" TargetMode="External"/><Relationship Id="rId20" Type="http://schemas.openxmlformats.org/officeDocument/2006/relationships/hyperlink" Target="https://milwaukeecounty.legistar.com/LegislationDetail.aspx?ID=4094693&amp;GUID=DA25B76E-8A15-41BB-8CC4-4957EA84303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lwaukeecounty.legistar.com/LegislationDetail.aspx?ID=2862809&amp;GUID=728C247C-2D42-4585-8EDF-9B793C27DC2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ilwaukeecounty.legistar.com/LegislationDetail.aspx?ID=4993822&amp;GUID=F7C4F651-03B8-4138-ACAD-D9B86A9F5DED" TargetMode="External"/><Relationship Id="rId23" Type="http://schemas.openxmlformats.org/officeDocument/2006/relationships/fontTable" Target="fontTable.xml"/><Relationship Id="rId10" Type="http://schemas.openxmlformats.org/officeDocument/2006/relationships/hyperlink" Target="https://milwaukeecounty.legistar.com/LegislationDetail.aspx?ID=3619721&amp;GUID=D7103FF7-D020-4381-AC97-A12120EABB5B" TargetMode="External"/><Relationship Id="rId19" Type="http://schemas.openxmlformats.org/officeDocument/2006/relationships/hyperlink" Target="https://milwaukeecounty.legistar.com/LegislationDetail.aspx?ID=3842780&amp;GUID=3339EB0C-4908-42C6-89DB-0C6564DE3416"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milwaukeecounty.legistar.com/LegislationDetail.aspx?ID=4655201&amp;GUID=89CFE22B-260D-4EB4-90A9-782730A0246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BB9CE79C77C5418CB0EE4130A61536" ma:contentTypeVersion="10" ma:contentTypeDescription="Create a new document." ma:contentTypeScope="" ma:versionID="d27cdf33194540f92534dbdad594e0dd">
  <xsd:schema xmlns:xsd="http://www.w3.org/2001/XMLSchema" xmlns:xs="http://www.w3.org/2001/XMLSchema" xmlns:p="http://schemas.microsoft.com/office/2006/metadata/properties" xmlns:ns2="8b29e8de-ae70-46cf-8021-b61553d83343" xmlns:ns3="8ccd422b-0679-414e-b98a-319e9960e8f7" xmlns:ns4="c16198f8-7a9c-48c3-97fc-28c5febb3c86" targetNamespace="http://schemas.microsoft.com/office/2006/metadata/properties" ma:root="true" ma:fieldsID="bcbb9572e1165e77a1ee7060ee96391a" ns2:_="" ns3:_="" ns4:_="">
    <xsd:import namespace="8b29e8de-ae70-46cf-8021-b61553d83343"/>
    <xsd:import namespace="8ccd422b-0679-414e-b98a-319e9960e8f7"/>
    <xsd:import namespace="c16198f8-7a9c-48c3-97fc-28c5febb3c86"/>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d422b-0679-414e-b98a-319e9960e8f7"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198f8-7a9c-48c3-97fc-28c5febb3c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Props1.xml><?xml version="1.0" encoding="utf-8"?>
<ds:datastoreItem xmlns:ds="http://schemas.openxmlformats.org/officeDocument/2006/customXml" ds:itemID="{6A5351EE-B537-431F-B0C1-79EC3CA4626F}">
  <ds:schemaRefs>
    <ds:schemaRef ds:uri="http://schemas.microsoft.com/sharepoint/v3/contenttype/forms"/>
  </ds:schemaRefs>
</ds:datastoreItem>
</file>

<file path=customXml/itemProps2.xml><?xml version="1.0" encoding="utf-8"?>
<ds:datastoreItem xmlns:ds="http://schemas.openxmlformats.org/officeDocument/2006/customXml" ds:itemID="{8E319861-5C1C-4020-B433-20E0B5735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8ccd422b-0679-414e-b98a-319e9960e8f7"/>
    <ds:schemaRef ds:uri="c16198f8-7a9c-48c3-97fc-28c5febb3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04C76-17A5-477A-B525-E6FD35F1316A}">
  <ds:schemaRefs>
    <ds:schemaRef ds:uri="http://schemas.openxmlformats.org/officeDocument/2006/bibliography"/>
  </ds:schemaRefs>
</ds:datastoreItem>
</file>

<file path=customXml/itemProps4.xml><?xml version="1.0" encoding="utf-8"?>
<ds:datastoreItem xmlns:ds="http://schemas.openxmlformats.org/officeDocument/2006/customXml" ds:itemID="{3A0CC17A-3DFD-4F88-99B8-C6AD0EAD66F2}">
  <ds:schemaRefs>
    <ds:schemaRef ds:uri="http://schemas.microsoft.com/office/2006/metadata/properties"/>
    <ds:schemaRef ds:uri="http://schemas.microsoft.com/office/infopath/2007/PartnerControls"/>
    <ds:schemaRef ds:uri="e8acbfb4-d1c3-4a99-b754-a5875f65cb5c"/>
    <ds:schemaRef ds:uri="8b29e8de-ae70-46cf-8021-b61553d833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Janelle</dc:creator>
  <cp:keywords/>
  <cp:lastModifiedBy>Todd, Nichole</cp:lastModifiedBy>
  <cp:revision>2</cp:revision>
  <cp:lastPrinted>2020-03-02T18:16:00Z</cp:lastPrinted>
  <dcterms:created xsi:type="dcterms:W3CDTF">2021-11-12T19:32:00Z</dcterms:created>
  <dcterms:modified xsi:type="dcterms:W3CDTF">2021-11-12T19:32:00Z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LastSaved">
    <vt:filetime>2019-04-18T00:00:00Z</vt:filetime>
  </property>
  <property fmtid="{D5CDD505-2E9C-101B-9397-08002B2CF9AE}" pid="4" name="ContentTypeId">
    <vt:lpwstr>0x0101004ABB9CE79C77C5418CB0EE4130A61536</vt:lpwstr>
  </property>
</Properties>
</file>