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89721" w14:textId="77777777" w:rsidR="00E61480" w:rsidRPr="00D247AB" w:rsidRDefault="00E61480" w:rsidP="00D247AB">
      <w:pPr>
        <w:jc w:val="right"/>
        <w:rPr>
          <w:rFonts w:ascii="Calibri" w:hAnsi="Calibri"/>
          <w:b/>
        </w:rPr>
      </w:pPr>
    </w:p>
    <w:p w14:paraId="66ECCC40" w14:textId="08C72BA0" w:rsidR="00D26A7A" w:rsidRDefault="00D26A7A" w:rsidP="006E24B8">
      <w:pPr>
        <w:jc w:val="right"/>
        <w:rPr>
          <w:rFonts w:ascii="Arial" w:hAnsi="Arial" w:cs="Arial"/>
          <w:szCs w:val="24"/>
        </w:rPr>
      </w:pPr>
      <w:r w:rsidRPr="000F3A69">
        <w:rPr>
          <w:rFonts w:ascii="Arial" w:hAnsi="Arial" w:cs="Arial"/>
          <w:szCs w:val="24"/>
        </w:rPr>
        <w:t xml:space="preserve">File No. </w:t>
      </w:r>
    </w:p>
    <w:p w14:paraId="795C1026" w14:textId="77777777" w:rsidR="006E24B8" w:rsidRPr="000F3A69" w:rsidRDefault="006E24B8" w:rsidP="006E24B8">
      <w:pPr>
        <w:jc w:val="right"/>
        <w:rPr>
          <w:rFonts w:ascii="Arial" w:hAnsi="Arial" w:cs="Arial"/>
          <w:szCs w:val="24"/>
        </w:rPr>
      </w:pPr>
    </w:p>
    <w:p w14:paraId="2564958F" w14:textId="5639E98F" w:rsidR="00D26A7A" w:rsidRPr="000F3A69" w:rsidRDefault="00D26A7A">
      <w:pPr>
        <w:pStyle w:val="BodyText"/>
        <w:tabs>
          <w:tab w:val="clear" w:pos="0"/>
        </w:tabs>
        <w:rPr>
          <w:rFonts w:ascii="Arial" w:hAnsi="Arial" w:cs="Arial"/>
          <w:szCs w:val="24"/>
        </w:rPr>
      </w:pPr>
      <w:r w:rsidRPr="000F3A69">
        <w:rPr>
          <w:rFonts w:ascii="Arial" w:hAnsi="Arial" w:cs="Arial"/>
          <w:szCs w:val="24"/>
        </w:rPr>
        <w:t xml:space="preserve">(ITEM) </w:t>
      </w:r>
      <w:r w:rsidR="0028483E">
        <w:rPr>
          <w:rFonts w:ascii="Arial" w:hAnsi="Arial" w:cs="Arial"/>
          <w:szCs w:val="24"/>
        </w:rPr>
        <w:t>From</w:t>
      </w:r>
      <w:r w:rsidR="0028483E" w:rsidRPr="0028483E">
        <w:rPr>
          <w:rFonts w:ascii="Arial" w:hAnsi="Arial" w:cs="Arial"/>
          <w:szCs w:val="24"/>
        </w:rPr>
        <w:t xml:space="preserve"> the </w:t>
      </w:r>
      <w:r w:rsidR="0028483E">
        <w:rPr>
          <w:rFonts w:ascii="Arial" w:hAnsi="Arial" w:cs="Arial"/>
          <w:szCs w:val="24"/>
        </w:rPr>
        <w:t xml:space="preserve">Executive </w:t>
      </w:r>
      <w:r w:rsidR="0028483E" w:rsidRPr="0028483E">
        <w:rPr>
          <w:rFonts w:ascii="Arial" w:hAnsi="Arial" w:cs="Arial"/>
          <w:szCs w:val="24"/>
        </w:rPr>
        <w:t xml:space="preserve">Director, Department of Health and Human Services, requesting approval to expand the scope of previously awarded Opioid Settlement Funds, totaling $1,412,501, from </w:t>
      </w:r>
      <w:proofErr w:type="gramStart"/>
      <w:r w:rsidR="0028483E" w:rsidRPr="0028483E">
        <w:rPr>
          <w:rFonts w:ascii="Arial" w:hAnsi="Arial" w:cs="Arial"/>
          <w:szCs w:val="24"/>
        </w:rPr>
        <w:t>Substance Use Disorder</w:t>
      </w:r>
      <w:proofErr w:type="gramEnd"/>
      <w:r w:rsidR="0028483E" w:rsidRPr="0028483E">
        <w:rPr>
          <w:rFonts w:ascii="Arial" w:hAnsi="Arial" w:cs="Arial"/>
          <w:szCs w:val="24"/>
        </w:rPr>
        <w:t xml:space="preserve"> (SUD) residential room and board services to the broader SUD system of care</w:t>
      </w:r>
      <w:r w:rsidR="00D9324E" w:rsidRPr="00D9324E">
        <w:rPr>
          <w:rFonts w:ascii="Arial" w:hAnsi="Arial" w:cs="Arial"/>
          <w:szCs w:val="24"/>
        </w:rPr>
        <w:t>, by recommending adoption of the following:</w:t>
      </w:r>
    </w:p>
    <w:p w14:paraId="1ECA4E6A" w14:textId="77777777" w:rsidR="00D26A7A" w:rsidRPr="000F3A69" w:rsidRDefault="00D26A7A">
      <w:pPr>
        <w:rPr>
          <w:rFonts w:ascii="Arial" w:hAnsi="Arial" w:cs="Arial"/>
          <w:szCs w:val="24"/>
        </w:rPr>
      </w:pPr>
    </w:p>
    <w:p w14:paraId="522F0C94" w14:textId="77777777" w:rsidR="00D26A7A" w:rsidRPr="00E86356" w:rsidRDefault="00D26A7A">
      <w:pPr>
        <w:pStyle w:val="Heading1"/>
        <w:rPr>
          <w:rFonts w:ascii="Arial" w:hAnsi="Arial" w:cs="Arial"/>
          <w:bCs/>
          <w:szCs w:val="24"/>
        </w:rPr>
      </w:pPr>
      <w:r w:rsidRPr="00E86356">
        <w:rPr>
          <w:rFonts w:ascii="Arial" w:hAnsi="Arial" w:cs="Arial"/>
          <w:bCs/>
          <w:szCs w:val="24"/>
        </w:rPr>
        <w:t>A RESOLUTION</w:t>
      </w:r>
    </w:p>
    <w:p w14:paraId="72025BF6" w14:textId="77777777" w:rsidR="00D26A7A" w:rsidRPr="000F3A69" w:rsidRDefault="00D26A7A">
      <w:pPr>
        <w:jc w:val="center"/>
        <w:rPr>
          <w:rFonts w:ascii="Arial" w:hAnsi="Arial" w:cs="Arial"/>
          <w:szCs w:val="24"/>
        </w:rPr>
      </w:pPr>
    </w:p>
    <w:p w14:paraId="5F8ED02C" w14:textId="24F652A5" w:rsidR="000E0F5A" w:rsidRDefault="000E0F5A" w:rsidP="000E0F5A">
      <w:pPr>
        <w:pStyle w:val="BodyText"/>
        <w:tabs>
          <w:tab w:val="left" w:pos="450"/>
        </w:tabs>
        <w:rPr>
          <w:rFonts w:ascii="Arial" w:hAnsi="Arial" w:cs="Arial"/>
          <w:szCs w:val="24"/>
        </w:rPr>
      </w:pPr>
      <w:r w:rsidRPr="000F3A69">
        <w:rPr>
          <w:rFonts w:ascii="Arial" w:hAnsi="Arial" w:cs="Arial"/>
          <w:szCs w:val="24"/>
        </w:rPr>
        <w:tab/>
      </w:r>
      <w:r w:rsidRPr="000F3A69">
        <w:rPr>
          <w:rFonts w:ascii="Arial" w:hAnsi="Arial" w:cs="Arial"/>
          <w:szCs w:val="24"/>
        </w:rPr>
        <w:tab/>
        <w:t xml:space="preserve">WHEREAS, </w:t>
      </w:r>
      <w:r w:rsidR="006A0B2B" w:rsidRPr="006A0B2B">
        <w:rPr>
          <w:rFonts w:ascii="Arial" w:hAnsi="Arial" w:cs="Arial"/>
          <w:szCs w:val="24"/>
        </w:rPr>
        <w:t>the Milwaukee County Board of Supervisors authorized the Office of Corporation Counsel (OCC) to retain outside counsel under a contingency fee arrangement and to file suit against opioid manufacturers and distributors as the OCC deemed appropriate, in File 17-722; and</w:t>
      </w:r>
    </w:p>
    <w:p w14:paraId="361971B7" w14:textId="2E734541" w:rsidR="00636555" w:rsidRDefault="00636555" w:rsidP="000E0F5A">
      <w:pPr>
        <w:pStyle w:val="BodyText"/>
        <w:tabs>
          <w:tab w:val="left" w:pos="450"/>
        </w:tabs>
        <w:rPr>
          <w:rFonts w:ascii="Arial" w:hAnsi="Arial" w:cs="Arial"/>
          <w:szCs w:val="24"/>
        </w:rPr>
      </w:pPr>
    </w:p>
    <w:p w14:paraId="7A6350F1" w14:textId="049EAC2F" w:rsidR="00D26A7A" w:rsidRPr="000F3A69" w:rsidRDefault="00636555" w:rsidP="00636555">
      <w:pPr>
        <w:pStyle w:val="BodyText"/>
        <w:tabs>
          <w:tab w:val="left" w:pos="450"/>
        </w:tabs>
        <w:rPr>
          <w:rFonts w:ascii="Arial" w:hAnsi="Arial" w:cs="Arial"/>
          <w:szCs w:val="24"/>
        </w:rPr>
      </w:pPr>
      <w:r>
        <w:rPr>
          <w:rFonts w:ascii="Arial" w:hAnsi="Arial" w:cs="Arial"/>
          <w:szCs w:val="24"/>
        </w:rPr>
        <w:tab/>
      </w:r>
      <w:r w:rsidR="00D26A7A" w:rsidRPr="000F3A69">
        <w:rPr>
          <w:rFonts w:ascii="Arial" w:hAnsi="Arial" w:cs="Arial"/>
          <w:szCs w:val="24"/>
        </w:rPr>
        <w:tab/>
        <w:t xml:space="preserve">WHEREAS, </w:t>
      </w:r>
      <w:r w:rsidR="00D338A6" w:rsidRPr="00D338A6">
        <w:rPr>
          <w:rFonts w:ascii="Arial" w:hAnsi="Arial" w:cs="Arial"/>
          <w:szCs w:val="24"/>
        </w:rPr>
        <w:t>2021 State Act 57 created Section 165.12, Wisconsin State Statutes, relating to the settlement of all or part of that litigation, and Section 165.12(4)(b)2 provides that proceeds from Settlement Agreements must be deposited in a segregated account (the Opioid Abatement Account) and may be expended only for approved uses for opioid abatement, as provided in the Settlement Agreements; and</w:t>
      </w:r>
    </w:p>
    <w:p w14:paraId="4F252D9A" w14:textId="77777777" w:rsidR="00D26A7A" w:rsidRPr="000F3A69" w:rsidRDefault="00D26A7A">
      <w:pPr>
        <w:pStyle w:val="BodyText"/>
        <w:tabs>
          <w:tab w:val="clear" w:pos="0"/>
        </w:tabs>
        <w:rPr>
          <w:rFonts w:ascii="Arial" w:hAnsi="Arial" w:cs="Arial"/>
          <w:szCs w:val="24"/>
        </w:rPr>
      </w:pPr>
    </w:p>
    <w:p w14:paraId="780F54F6" w14:textId="599125FC" w:rsidR="008C2196" w:rsidRDefault="00D26A7A" w:rsidP="000E0F5A">
      <w:pPr>
        <w:pStyle w:val="BodyText"/>
        <w:tabs>
          <w:tab w:val="clear" w:pos="0"/>
        </w:tabs>
        <w:ind w:firstLine="720"/>
        <w:rPr>
          <w:rFonts w:ascii="Arial" w:hAnsi="Arial" w:cs="Arial"/>
          <w:szCs w:val="24"/>
        </w:rPr>
      </w:pPr>
      <w:r w:rsidRPr="000F3A69">
        <w:rPr>
          <w:rFonts w:ascii="Arial" w:hAnsi="Arial" w:cs="Arial"/>
          <w:szCs w:val="24"/>
        </w:rPr>
        <w:t>WHEREAS,</w:t>
      </w:r>
      <w:r w:rsidR="00417CE6">
        <w:rPr>
          <w:rFonts w:ascii="Arial" w:hAnsi="Arial" w:cs="Arial"/>
          <w:szCs w:val="24"/>
        </w:rPr>
        <w:t xml:space="preserve"> </w:t>
      </w:r>
      <w:r w:rsidR="009D5E49" w:rsidRPr="009D5E49">
        <w:rPr>
          <w:rFonts w:ascii="Arial" w:hAnsi="Arial" w:cs="Arial"/>
          <w:szCs w:val="24"/>
        </w:rPr>
        <w:t>the Milwaukee County Board of Supervisors adopted Resolutions 21-1127 and 23-490, which authorized Milwaukee County OCC to enter into Settlement Agreements to receive funds from three Opioid Settlement distributors and five pharmacies, with additional settlements remaining pending; and</w:t>
      </w:r>
    </w:p>
    <w:p w14:paraId="6E34583E" w14:textId="77777777" w:rsidR="008C2196" w:rsidRDefault="008C2196" w:rsidP="000E0F5A">
      <w:pPr>
        <w:pStyle w:val="BodyText"/>
        <w:tabs>
          <w:tab w:val="clear" w:pos="0"/>
        </w:tabs>
        <w:ind w:firstLine="720"/>
        <w:rPr>
          <w:rFonts w:ascii="Arial" w:hAnsi="Arial" w:cs="Arial"/>
          <w:szCs w:val="24"/>
        </w:rPr>
      </w:pPr>
    </w:p>
    <w:p w14:paraId="3E8029D4" w14:textId="744156D2" w:rsidR="003F7B6A" w:rsidRPr="00041DC3" w:rsidRDefault="00307F63" w:rsidP="003F7B6A">
      <w:pPr>
        <w:pStyle w:val="BodyText"/>
        <w:tabs>
          <w:tab w:val="clear" w:pos="0"/>
        </w:tabs>
        <w:ind w:firstLine="720"/>
        <w:rPr>
          <w:rFonts w:ascii="Arial" w:hAnsi="Arial" w:cs="Arial"/>
          <w:szCs w:val="24"/>
        </w:rPr>
      </w:pPr>
      <w:r>
        <w:rPr>
          <w:rStyle w:val="normaltextrun"/>
          <w:rFonts w:ascii="Arial" w:hAnsi="Arial" w:cs="Arial"/>
          <w:color w:val="000000"/>
          <w:shd w:val="clear" w:color="auto" w:fill="FFFFFF"/>
        </w:rPr>
        <w:t xml:space="preserve">WHEREAS, </w:t>
      </w:r>
      <w:r w:rsidR="003F7B6A">
        <w:rPr>
          <w:rFonts w:ascii="Arial" w:hAnsi="Arial" w:cs="Arial"/>
          <w:szCs w:val="24"/>
        </w:rPr>
        <w:t xml:space="preserve">the Milwaukee County Mental Health Board (MHB) approved </w:t>
      </w:r>
      <w:r w:rsidR="003F7B6A" w:rsidRPr="00712BAA">
        <w:rPr>
          <w:rFonts w:ascii="Arial" w:hAnsi="Arial" w:cs="Arial"/>
          <w:szCs w:val="24"/>
        </w:rPr>
        <w:t xml:space="preserve">the </w:t>
      </w:r>
      <w:r w:rsidR="003F7B6A">
        <w:rPr>
          <w:rFonts w:ascii="Arial" w:hAnsi="Arial" w:cs="Arial"/>
          <w:szCs w:val="24"/>
        </w:rPr>
        <w:t>receipt of revenue</w:t>
      </w:r>
      <w:r w:rsidR="003F7B6A" w:rsidRPr="00712BAA">
        <w:rPr>
          <w:rFonts w:ascii="Arial" w:hAnsi="Arial" w:cs="Arial"/>
          <w:szCs w:val="24"/>
        </w:rPr>
        <w:t xml:space="preserve"> </w:t>
      </w:r>
      <w:r w:rsidR="003F7B6A">
        <w:rPr>
          <w:rFonts w:ascii="Arial" w:hAnsi="Arial" w:cs="Arial"/>
          <w:szCs w:val="24"/>
        </w:rPr>
        <w:t xml:space="preserve">of </w:t>
      </w:r>
      <w:r w:rsidR="003F7B6A" w:rsidRPr="00041DC3">
        <w:rPr>
          <w:rFonts w:ascii="Arial" w:hAnsi="Arial" w:cs="Arial"/>
          <w:szCs w:val="24"/>
        </w:rPr>
        <w:t xml:space="preserve">$1,412,501 </w:t>
      </w:r>
      <w:r w:rsidR="003F7B6A">
        <w:rPr>
          <w:rFonts w:ascii="Arial" w:hAnsi="Arial" w:cs="Arial"/>
          <w:szCs w:val="24"/>
        </w:rPr>
        <w:t>in Opioid Settlement Funds for</w:t>
      </w:r>
      <w:r w:rsidR="003F7B6A" w:rsidRPr="00712BAA">
        <w:rPr>
          <w:rFonts w:ascii="Arial" w:hAnsi="Arial" w:cs="Arial"/>
          <w:szCs w:val="24"/>
        </w:rPr>
        <w:t xml:space="preserve"> the </w:t>
      </w:r>
      <w:r w:rsidR="003F7B6A" w:rsidRPr="00041DC3">
        <w:rPr>
          <w:rFonts w:ascii="Arial" w:hAnsi="Arial" w:cs="Arial"/>
          <w:szCs w:val="24"/>
        </w:rPr>
        <w:t xml:space="preserve">room and board for residential SUD treatment </w:t>
      </w:r>
      <w:r w:rsidR="003F7B6A">
        <w:rPr>
          <w:rFonts w:ascii="Arial" w:hAnsi="Arial" w:cs="Arial"/>
          <w:szCs w:val="24"/>
        </w:rPr>
        <w:t xml:space="preserve">on August 21, </w:t>
      </w:r>
      <w:proofErr w:type="gramStart"/>
      <w:r w:rsidR="003F7B6A">
        <w:rPr>
          <w:rFonts w:ascii="Arial" w:hAnsi="Arial" w:cs="Arial"/>
          <w:szCs w:val="24"/>
        </w:rPr>
        <w:t>2025</w:t>
      </w:r>
      <w:proofErr w:type="gramEnd"/>
      <w:r w:rsidR="003F7B6A">
        <w:rPr>
          <w:rFonts w:ascii="Arial" w:hAnsi="Arial" w:cs="Arial"/>
          <w:szCs w:val="24"/>
        </w:rPr>
        <w:t xml:space="preserve"> </w:t>
      </w:r>
      <w:r w:rsidR="00DE08AA" w:rsidRPr="00DE08AA">
        <w:rPr>
          <w:rFonts w:ascii="Arial" w:hAnsi="Arial" w:cs="Arial"/>
          <w:color w:val="000000"/>
          <w:shd w:val="clear" w:color="auto" w:fill="FFFFFF"/>
        </w:rPr>
        <w:t>with a project period of January 1, 2026, through December 31, 2028</w:t>
      </w:r>
      <w:r w:rsidR="003F7B6A">
        <w:rPr>
          <w:rFonts w:ascii="Arial" w:hAnsi="Arial" w:cs="Arial"/>
          <w:color w:val="000000"/>
          <w:shd w:val="clear" w:color="auto" w:fill="FFFFFF"/>
        </w:rPr>
        <w:t>, and the</w:t>
      </w:r>
      <w:r w:rsidR="003F7B6A">
        <w:rPr>
          <w:rFonts w:ascii="Arial" w:hAnsi="Arial" w:cs="Arial"/>
          <w:szCs w:val="24"/>
        </w:rPr>
        <w:t xml:space="preserve"> </w:t>
      </w:r>
      <w:r w:rsidR="003F7B6A" w:rsidRPr="00041DC3">
        <w:rPr>
          <w:rFonts w:ascii="Arial" w:hAnsi="Arial" w:cs="Arial"/>
          <w:szCs w:val="24"/>
        </w:rPr>
        <w:t xml:space="preserve">Milwaukee </w:t>
      </w:r>
      <w:r w:rsidR="003F7B6A" w:rsidRPr="00712BAA">
        <w:rPr>
          <w:rFonts w:ascii="Arial" w:hAnsi="Arial" w:cs="Arial"/>
          <w:szCs w:val="24"/>
        </w:rPr>
        <w:t>County Board approved the allocation of these funds under File 25-465</w:t>
      </w:r>
      <w:r w:rsidR="003F7B6A">
        <w:rPr>
          <w:rFonts w:ascii="Arial" w:hAnsi="Arial" w:cs="Arial"/>
          <w:szCs w:val="24"/>
        </w:rPr>
        <w:t>; and</w:t>
      </w:r>
    </w:p>
    <w:p w14:paraId="318CD2F4" w14:textId="55D17F48" w:rsidR="003F7B6A" w:rsidRDefault="003F7B6A" w:rsidP="000E0F5A">
      <w:pPr>
        <w:pStyle w:val="BodyText"/>
        <w:tabs>
          <w:tab w:val="clear" w:pos="0"/>
        </w:tabs>
        <w:ind w:firstLine="720"/>
        <w:rPr>
          <w:rFonts w:ascii="Arial" w:hAnsi="Arial" w:cs="Arial"/>
          <w:color w:val="000000"/>
          <w:shd w:val="clear" w:color="auto" w:fill="FFFFFF"/>
        </w:rPr>
      </w:pPr>
    </w:p>
    <w:p w14:paraId="4A1C81B7" w14:textId="39FCCC88" w:rsidR="001B1B89" w:rsidRDefault="00954EF9" w:rsidP="001B1B89">
      <w:pPr>
        <w:pStyle w:val="BodyText"/>
        <w:tabs>
          <w:tab w:val="clear" w:pos="0"/>
        </w:tabs>
        <w:ind w:firstLine="720"/>
        <w:rPr>
          <w:rStyle w:val="eop"/>
          <w:rFonts w:ascii="Arial" w:hAnsi="Arial" w:cs="Arial"/>
          <w:color w:val="000000"/>
          <w:shd w:val="clear" w:color="auto" w:fill="FFFFFF"/>
        </w:rPr>
      </w:pPr>
      <w:r>
        <w:rPr>
          <w:rStyle w:val="eop"/>
          <w:rFonts w:ascii="Arial" w:hAnsi="Arial" w:cs="Arial"/>
          <w:color w:val="000000"/>
          <w:shd w:val="clear" w:color="auto" w:fill="FFFFFF"/>
        </w:rPr>
        <w:t xml:space="preserve">WHEREAS, </w:t>
      </w:r>
      <w:r w:rsidR="00C97572" w:rsidRPr="000B18C9">
        <w:rPr>
          <w:rFonts w:ascii="Arial" w:hAnsi="Arial" w:cs="Arial"/>
          <w:color w:val="000000"/>
        </w:rPr>
        <w:t xml:space="preserve">subsequent to the </w:t>
      </w:r>
      <w:r w:rsidR="003F7B6A">
        <w:rPr>
          <w:rFonts w:ascii="Arial" w:hAnsi="Arial" w:cs="Arial"/>
          <w:color w:val="000000"/>
        </w:rPr>
        <w:t>original</w:t>
      </w:r>
      <w:r w:rsidR="00C97572" w:rsidRPr="000B18C9">
        <w:rPr>
          <w:rFonts w:ascii="Arial" w:hAnsi="Arial" w:cs="Arial"/>
          <w:color w:val="000000"/>
        </w:rPr>
        <w:t xml:space="preserve"> award, the 2026 budget was changed to eliminate tax levy support for the SUD system of care, and other</w:t>
      </w:r>
      <w:r w:rsidR="00C97572" w:rsidRPr="00C97572">
        <w:rPr>
          <w:rFonts w:ascii="Arial" w:hAnsi="Arial" w:cs="Arial"/>
          <w:color w:val="000000"/>
          <w:shd w:val="clear" w:color="auto" w:fill="FFFFFF"/>
        </w:rPr>
        <w:t xml:space="preserve"> funding sources have either not been renewed or have implemented eligibility changes, resulting in gaps across the treatment continuum; and</w:t>
      </w:r>
    </w:p>
    <w:p w14:paraId="0B14CADE" w14:textId="77777777" w:rsidR="00AE489D" w:rsidRDefault="00AE489D" w:rsidP="001B1B89">
      <w:pPr>
        <w:pStyle w:val="BodyText"/>
        <w:tabs>
          <w:tab w:val="clear" w:pos="0"/>
        </w:tabs>
        <w:ind w:firstLine="720"/>
        <w:rPr>
          <w:rStyle w:val="eop"/>
          <w:rFonts w:ascii="Arial" w:hAnsi="Arial" w:cs="Arial"/>
          <w:color w:val="000000"/>
          <w:shd w:val="clear" w:color="auto" w:fill="FFFFFF"/>
        </w:rPr>
      </w:pPr>
    </w:p>
    <w:p w14:paraId="3D156402" w14:textId="3F03E60D" w:rsidR="00C32931" w:rsidRDefault="001B1B89" w:rsidP="001B1B89">
      <w:pPr>
        <w:pStyle w:val="BodyText"/>
        <w:tabs>
          <w:tab w:val="clear" w:pos="0"/>
        </w:tabs>
        <w:ind w:firstLine="720"/>
        <w:rPr>
          <w:rStyle w:val="eop"/>
          <w:rFonts w:ascii="Arial" w:hAnsi="Arial" w:cs="Arial"/>
          <w:color w:val="000000"/>
          <w:highlight w:val="cyan"/>
          <w:shd w:val="clear" w:color="auto" w:fill="FFFFFF"/>
        </w:rPr>
      </w:pPr>
      <w:r w:rsidRPr="000B18C9">
        <w:rPr>
          <w:rStyle w:val="eop"/>
          <w:rFonts w:ascii="Arial" w:hAnsi="Arial" w:cs="Arial"/>
          <w:color w:val="000000"/>
          <w:shd w:val="clear" w:color="auto" w:fill="FFFFFF"/>
        </w:rPr>
        <w:t xml:space="preserve">WHEREAS, </w:t>
      </w:r>
      <w:r w:rsidR="007A7BC1" w:rsidRPr="000B18C9">
        <w:rPr>
          <w:rFonts w:ascii="Arial" w:hAnsi="Arial" w:cs="Arial"/>
          <w:color w:val="000000"/>
          <w:shd w:val="clear" w:color="auto" w:fill="FFFFFF"/>
        </w:rPr>
        <w:t>BHS proposes to integrate room and board funding into the broader SUD system of care and pursue funding on an annual basis, which would allow BHS to more effectively allocate resources, adapt to potential federal changes, and base funding decisions on more reliable, near-term data rather than multi-year projections;</w:t>
      </w:r>
      <w:r w:rsidR="007A7BC1" w:rsidRPr="007A7BC1">
        <w:rPr>
          <w:rFonts w:ascii="Arial" w:hAnsi="Arial" w:cs="Arial"/>
          <w:color w:val="000000"/>
          <w:shd w:val="clear" w:color="auto" w:fill="FFFFFF"/>
        </w:rPr>
        <w:t xml:space="preserve"> and</w:t>
      </w:r>
    </w:p>
    <w:p w14:paraId="4A4C19DE" w14:textId="77777777" w:rsidR="00FE74A9" w:rsidRDefault="00FE74A9" w:rsidP="001B1B89">
      <w:pPr>
        <w:pStyle w:val="BodyText"/>
        <w:tabs>
          <w:tab w:val="clear" w:pos="0"/>
        </w:tabs>
        <w:ind w:firstLine="720"/>
        <w:rPr>
          <w:rStyle w:val="eop"/>
          <w:rFonts w:ascii="Arial" w:hAnsi="Arial" w:cs="Arial"/>
          <w:color w:val="000000"/>
          <w:highlight w:val="cyan"/>
          <w:shd w:val="clear" w:color="auto" w:fill="FFFFFF"/>
        </w:rPr>
      </w:pPr>
    </w:p>
    <w:p w14:paraId="6F5CFF8C" w14:textId="77680675" w:rsidR="008C367F" w:rsidRDefault="004F67D6" w:rsidP="000E0F5A">
      <w:pPr>
        <w:pStyle w:val="BodyText"/>
        <w:tabs>
          <w:tab w:val="clear" w:pos="0"/>
        </w:tabs>
        <w:ind w:firstLine="720"/>
        <w:rPr>
          <w:rFonts w:ascii="Arial" w:hAnsi="Arial" w:cs="Arial"/>
          <w:szCs w:val="24"/>
        </w:rPr>
      </w:pPr>
      <w:r>
        <w:rPr>
          <w:rFonts w:ascii="Arial" w:hAnsi="Arial" w:cs="Arial"/>
          <w:szCs w:val="24"/>
        </w:rPr>
        <w:t xml:space="preserve">WHEREAS, </w:t>
      </w:r>
      <w:r w:rsidR="00281278" w:rsidRPr="00281278">
        <w:rPr>
          <w:rFonts w:ascii="Arial" w:hAnsi="Arial" w:cs="Arial"/>
          <w:szCs w:val="24"/>
        </w:rPr>
        <w:t xml:space="preserve">the SUD System of Care encompasses Treatment Services, including Medication Assisted Treatment, Residential Treatment, Day Treatment, and Outpatient Treatment, as well as Recovery Support Services, including Recovery Support Coordination, Recovery Housing, Peer Support, Transportation Assistance, and Employment; </w:t>
      </w:r>
      <w:r w:rsidR="00F74B21">
        <w:rPr>
          <w:rFonts w:ascii="Arial" w:hAnsi="Arial" w:cs="Arial"/>
          <w:szCs w:val="24"/>
        </w:rPr>
        <w:t>and</w:t>
      </w:r>
    </w:p>
    <w:p w14:paraId="7308A23F" w14:textId="77777777" w:rsidR="002636C0" w:rsidRDefault="002636C0" w:rsidP="000E0F5A">
      <w:pPr>
        <w:pStyle w:val="BodyText"/>
        <w:tabs>
          <w:tab w:val="clear" w:pos="0"/>
        </w:tabs>
        <w:ind w:firstLine="720"/>
        <w:rPr>
          <w:rFonts w:ascii="Arial" w:hAnsi="Arial" w:cs="Arial"/>
          <w:szCs w:val="24"/>
        </w:rPr>
      </w:pPr>
    </w:p>
    <w:p w14:paraId="789773B6" w14:textId="20C7ED1C" w:rsidR="009D70D4" w:rsidRDefault="00D012E8" w:rsidP="009D70D4">
      <w:pPr>
        <w:pStyle w:val="BodyText"/>
        <w:tabs>
          <w:tab w:val="clear" w:pos="0"/>
        </w:tabs>
        <w:ind w:firstLine="720"/>
        <w:rPr>
          <w:rFonts w:ascii="Arial" w:hAnsi="Arial" w:cs="Arial"/>
          <w:szCs w:val="24"/>
        </w:rPr>
      </w:pPr>
      <w:r>
        <w:rPr>
          <w:rFonts w:ascii="Arial" w:hAnsi="Arial" w:cs="Arial"/>
          <w:szCs w:val="24"/>
        </w:rPr>
        <w:t>WHEREAS,</w:t>
      </w:r>
      <w:r w:rsidR="00F74B21">
        <w:rPr>
          <w:rFonts w:ascii="Arial" w:hAnsi="Arial" w:cs="Arial"/>
          <w:szCs w:val="24"/>
        </w:rPr>
        <w:t xml:space="preserve"> </w:t>
      </w:r>
      <w:r w:rsidR="00896D9A" w:rsidRPr="00896D9A">
        <w:rPr>
          <w:rFonts w:ascii="Arial" w:hAnsi="Arial" w:cs="Arial"/>
          <w:szCs w:val="24"/>
        </w:rPr>
        <w:t xml:space="preserve">the SUD Residential Room and Board </w:t>
      </w:r>
      <w:r w:rsidR="000B18C9">
        <w:rPr>
          <w:rFonts w:ascii="Arial" w:hAnsi="Arial" w:cs="Arial"/>
          <w:szCs w:val="24"/>
        </w:rPr>
        <w:t>allocation of opioid funding</w:t>
      </w:r>
      <w:r w:rsidR="00896D9A" w:rsidRPr="00896D9A">
        <w:rPr>
          <w:rFonts w:ascii="Arial" w:hAnsi="Arial" w:cs="Arial"/>
          <w:szCs w:val="24"/>
        </w:rPr>
        <w:t xml:space="preserve">, approved by the Milwaukee County Board of Supervisors </w:t>
      </w:r>
      <w:r w:rsidR="000B18C9">
        <w:rPr>
          <w:rFonts w:ascii="Arial" w:hAnsi="Arial" w:cs="Arial"/>
          <w:szCs w:val="24"/>
        </w:rPr>
        <w:t>under File 25-465</w:t>
      </w:r>
      <w:r w:rsidR="003F7B6A">
        <w:rPr>
          <w:rFonts w:ascii="Arial" w:hAnsi="Arial" w:cs="Arial"/>
          <w:szCs w:val="24"/>
        </w:rPr>
        <w:t xml:space="preserve"> and by the Mental Health Board on August 21, 2025</w:t>
      </w:r>
      <w:r w:rsidR="00896D9A" w:rsidRPr="00896D9A">
        <w:rPr>
          <w:rFonts w:ascii="Arial" w:hAnsi="Arial" w:cs="Arial"/>
          <w:szCs w:val="24"/>
        </w:rPr>
        <w:t>, focuses on establishing funding for the room and board portion of the treatment episode for 87 additional residential treatment beds that have been and are being built; and</w:t>
      </w:r>
    </w:p>
    <w:p w14:paraId="48CF67DA" w14:textId="77777777" w:rsidR="006337E1" w:rsidRDefault="006337E1" w:rsidP="009D70D4">
      <w:pPr>
        <w:pStyle w:val="BodyText"/>
        <w:tabs>
          <w:tab w:val="clear" w:pos="0"/>
        </w:tabs>
        <w:ind w:firstLine="720"/>
        <w:rPr>
          <w:rFonts w:ascii="Arial" w:hAnsi="Arial" w:cs="Arial"/>
          <w:szCs w:val="24"/>
        </w:rPr>
      </w:pPr>
    </w:p>
    <w:p w14:paraId="68635D96" w14:textId="23A6544C" w:rsidR="006337E1" w:rsidRPr="003F7B6A" w:rsidRDefault="006337E1" w:rsidP="006337E1">
      <w:pPr>
        <w:ind w:firstLine="720"/>
        <w:jc w:val="both"/>
        <w:rPr>
          <w:rFonts w:ascii="Arial" w:hAnsi="Arial" w:cs="Arial"/>
          <w:szCs w:val="24"/>
        </w:rPr>
      </w:pPr>
      <w:r w:rsidRPr="003F7B6A">
        <w:rPr>
          <w:rFonts w:ascii="Arial" w:hAnsi="Arial" w:cs="Arial"/>
          <w:szCs w:val="24"/>
        </w:rPr>
        <w:lastRenderedPageBreak/>
        <w:t xml:space="preserve">WHEREAS, of the $1,412,501 original allocation, $353,125 will continue to be allocated to the SUD Residential Room and Board project with the balance of $1,059,376 being allocated to the </w:t>
      </w:r>
      <w:r w:rsidR="003F7B6A" w:rsidRPr="003F7B6A">
        <w:rPr>
          <w:rFonts w:ascii="Arial" w:hAnsi="Arial" w:cs="Arial"/>
          <w:szCs w:val="24"/>
        </w:rPr>
        <w:t xml:space="preserve">broader </w:t>
      </w:r>
      <w:r w:rsidRPr="003F7B6A">
        <w:rPr>
          <w:rFonts w:ascii="Arial" w:hAnsi="Arial" w:cs="Arial"/>
          <w:szCs w:val="24"/>
        </w:rPr>
        <w:t>SUD System of Care; and</w:t>
      </w:r>
    </w:p>
    <w:p w14:paraId="1FA118AE" w14:textId="470A3801" w:rsidR="006337E1" w:rsidRPr="003F7B6A" w:rsidRDefault="006337E1" w:rsidP="009D70D4">
      <w:pPr>
        <w:pStyle w:val="BodyText"/>
        <w:tabs>
          <w:tab w:val="clear" w:pos="0"/>
        </w:tabs>
        <w:ind w:firstLine="720"/>
        <w:rPr>
          <w:rFonts w:ascii="Arial" w:hAnsi="Arial" w:cs="Arial"/>
          <w:szCs w:val="24"/>
        </w:rPr>
      </w:pPr>
    </w:p>
    <w:p w14:paraId="6C6E0DEE" w14:textId="38543B22" w:rsidR="00F74B21" w:rsidRDefault="009D70D4" w:rsidP="00F74B21">
      <w:pPr>
        <w:pStyle w:val="BodyText"/>
        <w:tabs>
          <w:tab w:val="clear" w:pos="0"/>
        </w:tabs>
        <w:ind w:firstLine="720"/>
        <w:rPr>
          <w:rFonts w:ascii="Arial" w:hAnsi="Arial" w:cs="Arial"/>
          <w:szCs w:val="24"/>
        </w:rPr>
      </w:pPr>
      <w:r w:rsidRPr="003F7B6A">
        <w:rPr>
          <w:rFonts w:ascii="Arial" w:hAnsi="Arial" w:cs="Arial"/>
          <w:szCs w:val="24"/>
        </w:rPr>
        <w:t xml:space="preserve">WHEREAS, </w:t>
      </w:r>
      <w:r w:rsidR="003F7B6A" w:rsidRPr="003F7B6A">
        <w:rPr>
          <w:rFonts w:ascii="Arial" w:hAnsi="Arial" w:cs="Arial"/>
          <w:szCs w:val="24"/>
        </w:rPr>
        <w:t>Wis. Stat. §51.41</w:t>
      </w:r>
      <w:r w:rsidR="003F7B6A" w:rsidRPr="003F7B6A">
        <w:rPr>
          <w:rFonts w:ascii="Arial" w:hAnsi="Arial" w:cs="Arial"/>
          <w:szCs w:val="24"/>
        </w:rPr>
        <w:t xml:space="preserve"> </w:t>
      </w:r>
      <w:r w:rsidRPr="003F7B6A">
        <w:rPr>
          <w:rFonts w:ascii="Arial" w:hAnsi="Arial" w:cs="Arial"/>
          <w:szCs w:val="24"/>
        </w:rPr>
        <w:t>requires the Milwaukee County Mental</w:t>
      </w:r>
      <w:r w:rsidRPr="003F7B6A">
        <w:rPr>
          <w:szCs w:val="24"/>
        </w:rPr>
        <w:t xml:space="preserve"> </w:t>
      </w:r>
      <w:r w:rsidRPr="003F7B6A">
        <w:rPr>
          <w:rFonts w:ascii="Arial" w:hAnsi="Arial" w:cs="Arial"/>
          <w:szCs w:val="24"/>
        </w:rPr>
        <w:t xml:space="preserve">Health Board (MHB) to determine and authorize mental health programs and services, which includes the </w:t>
      </w:r>
      <w:r w:rsidRPr="003F7B6A">
        <w:rPr>
          <w:rFonts w:ascii="Arial" w:eastAsia="Arial" w:hAnsi="Arial" w:cs="Arial"/>
          <w:szCs w:val="24"/>
        </w:rPr>
        <w:t>SUD System of Care</w:t>
      </w:r>
      <w:r w:rsidRPr="003F7B6A">
        <w:rPr>
          <w:rFonts w:ascii="Arial" w:hAnsi="Arial" w:cs="Arial"/>
          <w:szCs w:val="24"/>
        </w:rPr>
        <w:t xml:space="preserve">; </w:t>
      </w:r>
      <w:r w:rsidR="00F74B21" w:rsidRPr="003F7B6A">
        <w:rPr>
          <w:rFonts w:ascii="Arial" w:hAnsi="Arial" w:cs="Arial"/>
          <w:szCs w:val="24"/>
        </w:rPr>
        <w:t>now, therefore,</w:t>
      </w:r>
    </w:p>
    <w:p w14:paraId="43DDCF2B" w14:textId="77777777" w:rsidR="00F74B21" w:rsidRDefault="00F74B21" w:rsidP="00F74B21">
      <w:pPr>
        <w:pStyle w:val="BodyText"/>
        <w:tabs>
          <w:tab w:val="clear" w:pos="0"/>
        </w:tabs>
        <w:ind w:firstLine="720"/>
        <w:rPr>
          <w:rFonts w:ascii="Arial" w:hAnsi="Arial" w:cs="Arial"/>
          <w:szCs w:val="24"/>
        </w:rPr>
      </w:pPr>
    </w:p>
    <w:p w14:paraId="52465F52" w14:textId="711EA59A" w:rsidR="00564D27" w:rsidRPr="00564D27" w:rsidRDefault="00796B12" w:rsidP="00564D27">
      <w:pPr>
        <w:pStyle w:val="BodyText"/>
        <w:ind w:firstLine="720"/>
        <w:rPr>
          <w:rFonts w:ascii="Arial" w:hAnsi="Arial" w:cs="Arial"/>
        </w:rPr>
      </w:pPr>
      <w:r w:rsidRPr="00796B12">
        <w:rPr>
          <w:rFonts w:ascii="Arial" w:hAnsi="Arial" w:cs="Arial"/>
        </w:rPr>
        <w:t xml:space="preserve">BE IT RESOLVED, </w:t>
      </w:r>
      <w:r w:rsidR="00564D27" w:rsidRPr="00564D27">
        <w:rPr>
          <w:rFonts w:ascii="Arial" w:hAnsi="Arial" w:cs="Arial"/>
        </w:rPr>
        <w:t>that the Milwaukee County Board of Supervisors authorizes the Department of Health and Human Services to expand the scope of previously awarded Opioid Settlement Funds</w:t>
      </w:r>
      <w:r w:rsidR="00620F5A">
        <w:rPr>
          <w:rFonts w:ascii="Arial" w:hAnsi="Arial" w:cs="Arial"/>
        </w:rPr>
        <w:t xml:space="preserve"> </w:t>
      </w:r>
      <w:r w:rsidR="00564D27" w:rsidRPr="00564D27">
        <w:rPr>
          <w:rFonts w:ascii="Arial" w:hAnsi="Arial" w:cs="Arial"/>
        </w:rPr>
        <w:t xml:space="preserve">totaling $1,412,501, from SUD residential room and board services to the broader SUD </w:t>
      </w:r>
      <w:r w:rsidR="00564D27" w:rsidRPr="003F7B6A">
        <w:rPr>
          <w:rFonts w:ascii="Arial" w:hAnsi="Arial" w:cs="Arial"/>
        </w:rPr>
        <w:t>system of care</w:t>
      </w:r>
      <w:r w:rsidR="000B18C9" w:rsidRPr="003F7B6A">
        <w:rPr>
          <w:rFonts w:ascii="Arial" w:hAnsi="Arial" w:cs="Arial"/>
        </w:rPr>
        <w:t xml:space="preserve"> contingent upon approval by the Mental Health Board</w:t>
      </w:r>
      <w:r w:rsidR="003273A1" w:rsidRPr="003F7B6A">
        <w:rPr>
          <w:rFonts w:ascii="Arial" w:hAnsi="Arial" w:cs="Arial"/>
        </w:rPr>
        <w:t xml:space="preserve"> </w:t>
      </w:r>
      <w:r w:rsidR="003F7B6A" w:rsidRPr="003F7B6A">
        <w:rPr>
          <w:rFonts w:ascii="Arial" w:hAnsi="Arial" w:cs="Arial"/>
        </w:rPr>
        <w:t xml:space="preserve">consistent with </w:t>
      </w:r>
      <w:r w:rsidR="003F7B6A" w:rsidRPr="003F7B6A">
        <w:rPr>
          <w:rFonts w:ascii="Arial" w:hAnsi="Arial" w:cs="Arial"/>
        </w:rPr>
        <w:t>Wis. Stat. §51.41</w:t>
      </w:r>
      <w:r w:rsidR="003F7B6A" w:rsidRPr="003F7B6A">
        <w:rPr>
          <w:rFonts w:ascii="Arial" w:hAnsi="Arial" w:cs="Arial"/>
        </w:rPr>
        <w:t xml:space="preserve"> </w:t>
      </w:r>
      <w:r w:rsidR="003273A1" w:rsidRPr="003F7B6A">
        <w:rPr>
          <w:rFonts w:ascii="Arial" w:hAnsi="Arial" w:cs="Arial"/>
        </w:rPr>
        <w:t>and</w:t>
      </w:r>
      <w:r w:rsidR="00564D27" w:rsidRPr="003F7B6A">
        <w:rPr>
          <w:rFonts w:ascii="Arial" w:hAnsi="Arial" w:cs="Arial"/>
        </w:rPr>
        <w:t xml:space="preserve"> as outlined in the table below; and</w:t>
      </w:r>
    </w:p>
    <w:p w14:paraId="381E8BF8" w14:textId="70C3A461" w:rsidR="008144AA" w:rsidRDefault="008144AA" w:rsidP="009D404E">
      <w:pPr>
        <w:pStyle w:val="BodyText"/>
        <w:tabs>
          <w:tab w:val="clear" w:pos="0"/>
        </w:tabs>
        <w:ind w:firstLine="720"/>
        <w:rPr>
          <w:rFonts w:ascii="Arial" w:hAnsi="Arial" w:cs="Arial"/>
        </w:rPr>
      </w:pPr>
    </w:p>
    <w:p w14:paraId="6C07CC82" w14:textId="2299A60B" w:rsidR="00796B12" w:rsidRDefault="00796B12" w:rsidP="009D404E">
      <w:pPr>
        <w:pStyle w:val="BodyText"/>
        <w:tabs>
          <w:tab w:val="clear" w:pos="0"/>
        </w:tabs>
        <w:ind w:firstLine="720"/>
        <w:rPr>
          <w:rFonts w:ascii="Arial" w:hAnsi="Arial" w:cs="Arial"/>
        </w:rPr>
      </w:pPr>
    </w:p>
    <w:tbl>
      <w:tblPr>
        <w:tblW w:w="9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41"/>
        <w:gridCol w:w="3082"/>
        <w:gridCol w:w="1442"/>
        <w:gridCol w:w="1642"/>
        <w:gridCol w:w="1442"/>
      </w:tblGrid>
      <w:tr w:rsidR="000B18C9" w14:paraId="2486ED94" w14:textId="77777777" w:rsidTr="0028728D">
        <w:trPr>
          <w:trHeight w:val="568"/>
        </w:trPr>
        <w:tc>
          <w:tcPr>
            <w:tcW w:w="1889" w:type="dxa"/>
            <w:tcBorders>
              <w:top w:val="single" w:sz="1" w:space="0" w:color="000000"/>
              <w:left w:val="single" w:sz="1" w:space="0" w:color="000000"/>
              <w:bottom w:val="single" w:sz="1" w:space="0" w:color="000000"/>
              <w:right w:val="single" w:sz="1" w:space="0" w:color="000000"/>
            </w:tcBorders>
            <w:shd w:val="clear" w:color="auto" w:fill="F2F2F2"/>
            <w:tcMar>
              <w:top w:w="80" w:type="dxa"/>
              <w:left w:w="120" w:type="dxa"/>
              <w:bottom w:w="80" w:type="dxa"/>
              <w:right w:w="120" w:type="dxa"/>
            </w:tcMar>
          </w:tcPr>
          <w:p w14:paraId="760756C8" w14:textId="77777777" w:rsidR="000B18C9" w:rsidRDefault="000B18C9" w:rsidP="00CC03B9">
            <w:pPr>
              <w:jc w:val="center"/>
            </w:pPr>
            <w:r>
              <w:rPr>
                <w:rFonts w:ascii="Arial" w:eastAsia="Arial" w:hAnsi="Arial" w:cs="Arial"/>
                <w:b/>
                <w:bCs/>
                <w:szCs w:val="24"/>
              </w:rPr>
              <w:t>Project Name</w:t>
            </w:r>
          </w:p>
        </w:tc>
        <w:tc>
          <w:tcPr>
            <w:tcW w:w="3258" w:type="dxa"/>
            <w:tcBorders>
              <w:top w:val="single" w:sz="1" w:space="0" w:color="000000"/>
              <w:left w:val="single" w:sz="1" w:space="0" w:color="000000"/>
              <w:bottom w:val="single" w:sz="1" w:space="0" w:color="000000"/>
              <w:right w:val="single" w:sz="1" w:space="0" w:color="000000"/>
            </w:tcBorders>
            <w:shd w:val="clear" w:color="auto" w:fill="F2F2F2"/>
          </w:tcPr>
          <w:p w14:paraId="0AC739F8" w14:textId="7A9EC85B" w:rsidR="000B18C9" w:rsidRDefault="000B18C9" w:rsidP="00CC03B9">
            <w:pPr>
              <w:jc w:val="center"/>
              <w:rPr>
                <w:rFonts w:ascii="Arial" w:eastAsia="Arial" w:hAnsi="Arial" w:cs="Arial"/>
                <w:b/>
                <w:bCs/>
                <w:szCs w:val="24"/>
              </w:rPr>
            </w:pPr>
            <w:r>
              <w:rPr>
                <w:rFonts w:ascii="Arial" w:eastAsia="Arial" w:hAnsi="Arial" w:cs="Arial"/>
                <w:b/>
                <w:bCs/>
                <w:szCs w:val="24"/>
              </w:rPr>
              <w:t xml:space="preserve">Description </w:t>
            </w:r>
          </w:p>
        </w:tc>
        <w:tc>
          <w:tcPr>
            <w:tcW w:w="1442" w:type="dxa"/>
            <w:tcBorders>
              <w:top w:val="single" w:sz="1" w:space="0" w:color="000000"/>
              <w:left w:val="single" w:sz="1" w:space="0" w:color="000000"/>
              <w:bottom w:val="single" w:sz="1" w:space="0" w:color="000000"/>
              <w:right w:val="single" w:sz="1" w:space="0" w:color="000000"/>
            </w:tcBorders>
            <w:shd w:val="clear" w:color="auto" w:fill="F2F2F2"/>
            <w:tcMar>
              <w:top w:w="80" w:type="dxa"/>
              <w:left w:w="120" w:type="dxa"/>
              <w:bottom w:w="80" w:type="dxa"/>
              <w:right w:w="120" w:type="dxa"/>
            </w:tcMar>
          </w:tcPr>
          <w:p w14:paraId="12991B70" w14:textId="71BA1512" w:rsidR="000B18C9" w:rsidRDefault="000B18C9" w:rsidP="00CC03B9">
            <w:pPr>
              <w:jc w:val="center"/>
            </w:pPr>
            <w:r>
              <w:rPr>
                <w:rFonts w:ascii="Arial" w:eastAsia="Arial" w:hAnsi="Arial" w:cs="Arial"/>
                <w:b/>
                <w:bCs/>
                <w:szCs w:val="24"/>
              </w:rPr>
              <w:t>Original Allocation</w:t>
            </w:r>
          </w:p>
        </w:tc>
        <w:tc>
          <w:tcPr>
            <w:tcW w:w="1647" w:type="dxa"/>
            <w:tcBorders>
              <w:top w:val="single" w:sz="1" w:space="0" w:color="000000"/>
              <w:left w:val="single" w:sz="1" w:space="0" w:color="000000"/>
              <w:bottom w:val="single" w:sz="1" w:space="0" w:color="000000"/>
              <w:right w:val="single" w:sz="1" w:space="0" w:color="000000"/>
            </w:tcBorders>
            <w:shd w:val="clear" w:color="auto" w:fill="F2F2F2"/>
            <w:tcMar>
              <w:top w:w="80" w:type="dxa"/>
              <w:left w:w="120" w:type="dxa"/>
              <w:bottom w:w="80" w:type="dxa"/>
              <w:right w:w="120" w:type="dxa"/>
            </w:tcMar>
          </w:tcPr>
          <w:p w14:paraId="16BE5701" w14:textId="77777777" w:rsidR="000B18C9" w:rsidRDefault="000B18C9" w:rsidP="00CC03B9">
            <w:pPr>
              <w:jc w:val="center"/>
            </w:pPr>
            <w:r>
              <w:rPr>
                <w:rFonts w:ascii="Arial" w:eastAsia="Arial" w:hAnsi="Arial" w:cs="Arial"/>
                <w:b/>
                <w:bCs/>
                <w:szCs w:val="24"/>
              </w:rPr>
              <w:t>Proposed Transfer</w:t>
            </w:r>
          </w:p>
        </w:tc>
        <w:tc>
          <w:tcPr>
            <w:tcW w:w="1213" w:type="dxa"/>
            <w:tcBorders>
              <w:top w:val="single" w:sz="1" w:space="0" w:color="000000"/>
              <w:left w:val="single" w:sz="1" w:space="0" w:color="000000"/>
              <w:bottom w:val="single" w:sz="1" w:space="0" w:color="000000"/>
              <w:right w:val="single" w:sz="1" w:space="0" w:color="000000"/>
            </w:tcBorders>
            <w:shd w:val="clear" w:color="auto" w:fill="F2F2F2"/>
            <w:tcMar>
              <w:top w:w="80" w:type="dxa"/>
              <w:left w:w="120" w:type="dxa"/>
              <w:bottom w:w="80" w:type="dxa"/>
              <w:right w:w="120" w:type="dxa"/>
            </w:tcMar>
          </w:tcPr>
          <w:p w14:paraId="1F1C8780" w14:textId="77777777" w:rsidR="000B18C9" w:rsidRDefault="000B18C9" w:rsidP="00CC03B9">
            <w:pPr>
              <w:jc w:val="center"/>
            </w:pPr>
            <w:r>
              <w:rPr>
                <w:rFonts w:ascii="Arial" w:eastAsia="Arial" w:hAnsi="Arial" w:cs="Arial"/>
                <w:b/>
                <w:bCs/>
                <w:szCs w:val="24"/>
              </w:rPr>
              <w:t>Adjusted Budget</w:t>
            </w:r>
          </w:p>
        </w:tc>
      </w:tr>
      <w:tr w:rsidR="000B18C9" w14:paraId="136B07B4" w14:textId="77777777" w:rsidTr="0028728D">
        <w:trPr>
          <w:trHeight w:val="580"/>
        </w:trPr>
        <w:tc>
          <w:tcPr>
            <w:tcW w:w="188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7550375" w14:textId="77777777" w:rsidR="000B18C9" w:rsidRDefault="000B18C9" w:rsidP="00C37AF5">
            <w:r>
              <w:rPr>
                <w:rFonts w:ascii="Arial" w:eastAsia="Arial" w:hAnsi="Arial" w:cs="Arial"/>
                <w:szCs w:val="24"/>
              </w:rPr>
              <w:t>SUD Residential Room and Board</w:t>
            </w:r>
          </w:p>
        </w:tc>
        <w:tc>
          <w:tcPr>
            <w:tcW w:w="3258" w:type="dxa"/>
            <w:tcBorders>
              <w:top w:val="single" w:sz="1" w:space="0" w:color="000000"/>
              <w:left w:val="single" w:sz="1" w:space="0" w:color="000000"/>
              <w:bottom w:val="single" w:sz="1" w:space="0" w:color="000000"/>
              <w:right w:val="single" w:sz="1" w:space="0" w:color="000000"/>
            </w:tcBorders>
          </w:tcPr>
          <w:p w14:paraId="774F2888" w14:textId="03B47225" w:rsidR="000B18C9" w:rsidRPr="00C37AF5" w:rsidRDefault="000B18C9" w:rsidP="000B18C9">
            <w:pPr>
              <w:rPr>
                <w:rFonts w:ascii="Arial" w:eastAsia="Arial" w:hAnsi="Arial" w:cs="Arial"/>
                <w:szCs w:val="24"/>
              </w:rPr>
            </w:pPr>
            <w:r w:rsidRPr="000B18C9">
              <w:rPr>
                <w:rFonts w:ascii="Arial" w:eastAsia="Arial" w:hAnsi="Arial" w:cs="Arial"/>
                <w:szCs w:val="24"/>
              </w:rPr>
              <w:t>Building upon the opioid settlement project in Cohort 1 to increase SUD Residential Treatment capacity, this proposal focuses on establishing funding for the room and board portion of the treatment episode for that capacity, which has been and is being built (87 additional beds).</w:t>
            </w:r>
          </w:p>
        </w:tc>
        <w:tc>
          <w:tcPr>
            <w:tcW w:w="1442"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3727E4A" w14:textId="18079E43" w:rsidR="000B18C9" w:rsidRPr="00C37AF5" w:rsidRDefault="000B18C9" w:rsidP="000B18C9">
            <w:pPr>
              <w:jc w:val="right"/>
            </w:pPr>
            <w:r w:rsidRPr="00C37AF5">
              <w:rPr>
                <w:rFonts w:ascii="Arial" w:eastAsia="Arial" w:hAnsi="Arial" w:cs="Arial"/>
                <w:szCs w:val="24"/>
              </w:rPr>
              <w:t>$1,412,501</w:t>
            </w:r>
          </w:p>
        </w:tc>
        <w:tc>
          <w:tcPr>
            <w:tcW w:w="164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A63AE1C" w14:textId="3DB3A14B" w:rsidR="000B18C9" w:rsidRDefault="000B18C9" w:rsidP="000B18C9">
            <w:pPr>
              <w:jc w:val="right"/>
            </w:pPr>
            <w:r>
              <w:rPr>
                <w:rFonts w:ascii="Arial" w:eastAsia="Arial" w:hAnsi="Arial" w:cs="Arial"/>
                <w:szCs w:val="24"/>
              </w:rPr>
              <w:t>($1,059,376)</w:t>
            </w:r>
          </w:p>
        </w:tc>
        <w:tc>
          <w:tcPr>
            <w:tcW w:w="12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D1B17BF" w14:textId="39EA0C6A" w:rsidR="000B18C9" w:rsidRDefault="000B18C9" w:rsidP="000B18C9">
            <w:pPr>
              <w:jc w:val="right"/>
            </w:pPr>
            <w:r>
              <w:rPr>
                <w:rFonts w:ascii="Arial" w:eastAsia="Arial" w:hAnsi="Arial" w:cs="Arial"/>
                <w:szCs w:val="24"/>
              </w:rPr>
              <w:t>$353,125</w:t>
            </w:r>
          </w:p>
        </w:tc>
      </w:tr>
      <w:tr w:rsidR="000B18C9" w14:paraId="1C38422A" w14:textId="77777777" w:rsidTr="0028728D">
        <w:trPr>
          <w:trHeight w:val="277"/>
        </w:trPr>
        <w:tc>
          <w:tcPr>
            <w:tcW w:w="188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C134E0C" w14:textId="77777777" w:rsidR="000B18C9" w:rsidRDefault="000B18C9" w:rsidP="00CC03B9">
            <w:r>
              <w:rPr>
                <w:rFonts w:ascii="Arial" w:eastAsia="Arial" w:hAnsi="Arial" w:cs="Arial"/>
                <w:szCs w:val="24"/>
              </w:rPr>
              <w:t>SUD System of Care</w:t>
            </w:r>
          </w:p>
        </w:tc>
        <w:tc>
          <w:tcPr>
            <w:tcW w:w="3258" w:type="dxa"/>
            <w:tcBorders>
              <w:top w:val="single" w:sz="1" w:space="0" w:color="000000"/>
              <w:left w:val="single" w:sz="1" w:space="0" w:color="000000"/>
              <w:bottom w:val="single" w:sz="1" w:space="0" w:color="000000"/>
              <w:right w:val="single" w:sz="1" w:space="0" w:color="000000"/>
            </w:tcBorders>
          </w:tcPr>
          <w:p w14:paraId="61AC0828" w14:textId="63393C23" w:rsidR="000B18C9" w:rsidRDefault="000B18C9" w:rsidP="000B18C9">
            <w:pPr>
              <w:rPr>
                <w:rFonts w:ascii="Arial" w:eastAsia="Arial" w:hAnsi="Arial" w:cs="Arial"/>
                <w:szCs w:val="24"/>
              </w:rPr>
            </w:pPr>
            <w:r w:rsidRPr="000B18C9">
              <w:rPr>
                <w:rFonts w:ascii="Arial" w:eastAsia="Arial" w:hAnsi="Arial" w:cs="Arial"/>
                <w:szCs w:val="24"/>
              </w:rPr>
              <w:t>Treatment Services include Medication Assisted Treatment, Residential Treatment, Day Treatment, and Outpatient Treatment.  Recovery Support Services include Recovery Support Coordination, Recovery Housing, Peer Support, Transportation Assistance, and Employment services.</w:t>
            </w:r>
          </w:p>
        </w:tc>
        <w:tc>
          <w:tcPr>
            <w:tcW w:w="1442"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BA5EB0A" w14:textId="32D2F274" w:rsidR="000B18C9" w:rsidRDefault="000B18C9" w:rsidP="000B18C9">
            <w:pPr>
              <w:jc w:val="right"/>
            </w:pPr>
            <w:r>
              <w:rPr>
                <w:rFonts w:ascii="Arial" w:eastAsia="Arial" w:hAnsi="Arial" w:cs="Arial"/>
                <w:szCs w:val="24"/>
              </w:rPr>
              <w:t>$0</w:t>
            </w:r>
          </w:p>
        </w:tc>
        <w:tc>
          <w:tcPr>
            <w:tcW w:w="164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736BFD2" w14:textId="77777777" w:rsidR="000B18C9" w:rsidRDefault="000B18C9" w:rsidP="000B18C9">
            <w:pPr>
              <w:jc w:val="right"/>
            </w:pPr>
            <w:r>
              <w:rPr>
                <w:rFonts w:ascii="Arial" w:eastAsia="Arial" w:hAnsi="Arial" w:cs="Arial"/>
                <w:szCs w:val="24"/>
              </w:rPr>
              <w:t>$1,059,376</w:t>
            </w:r>
          </w:p>
        </w:tc>
        <w:tc>
          <w:tcPr>
            <w:tcW w:w="12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A697EF4" w14:textId="77777777" w:rsidR="000B18C9" w:rsidRDefault="000B18C9" w:rsidP="000B18C9">
            <w:pPr>
              <w:jc w:val="right"/>
            </w:pPr>
            <w:r>
              <w:rPr>
                <w:rFonts w:ascii="Arial" w:eastAsia="Arial" w:hAnsi="Arial" w:cs="Arial"/>
                <w:szCs w:val="24"/>
              </w:rPr>
              <w:t>$1,059,376</w:t>
            </w:r>
          </w:p>
        </w:tc>
      </w:tr>
      <w:tr w:rsidR="000B18C9" w14:paraId="2DDAD8CC" w14:textId="77777777" w:rsidTr="0028728D">
        <w:trPr>
          <w:trHeight w:val="290"/>
        </w:trPr>
        <w:tc>
          <w:tcPr>
            <w:tcW w:w="188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54F11D6" w14:textId="77777777" w:rsidR="000B18C9" w:rsidRDefault="000B18C9" w:rsidP="00CC03B9">
            <w:r>
              <w:rPr>
                <w:rFonts w:ascii="Arial" w:eastAsia="Arial" w:hAnsi="Arial" w:cs="Arial"/>
                <w:b/>
                <w:bCs/>
                <w:szCs w:val="24"/>
              </w:rPr>
              <w:t>Total</w:t>
            </w:r>
          </w:p>
        </w:tc>
        <w:tc>
          <w:tcPr>
            <w:tcW w:w="3258" w:type="dxa"/>
            <w:tcBorders>
              <w:top w:val="single" w:sz="1" w:space="0" w:color="000000"/>
              <w:left w:val="single" w:sz="1" w:space="0" w:color="000000"/>
              <w:bottom w:val="single" w:sz="1" w:space="0" w:color="000000"/>
              <w:right w:val="single" w:sz="1" w:space="0" w:color="000000"/>
            </w:tcBorders>
          </w:tcPr>
          <w:p w14:paraId="69D50D76" w14:textId="77777777" w:rsidR="000B18C9" w:rsidRDefault="000B18C9" w:rsidP="00CC03B9">
            <w:pPr>
              <w:jc w:val="right"/>
              <w:rPr>
                <w:rFonts w:ascii="Arial" w:eastAsia="Arial" w:hAnsi="Arial" w:cs="Arial"/>
                <w:b/>
                <w:bCs/>
                <w:szCs w:val="24"/>
              </w:rPr>
            </w:pPr>
          </w:p>
        </w:tc>
        <w:tc>
          <w:tcPr>
            <w:tcW w:w="1442"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56C0AA5" w14:textId="1FC1D354" w:rsidR="000B18C9" w:rsidRDefault="000B18C9" w:rsidP="000B18C9">
            <w:pPr>
              <w:jc w:val="right"/>
            </w:pPr>
            <w:r>
              <w:rPr>
                <w:rFonts w:ascii="Arial" w:eastAsia="Arial" w:hAnsi="Arial" w:cs="Arial"/>
                <w:b/>
                <w:bCs/>
                <w:szCs w:val="24"/>
              </w:rPr>
              <w:t>$1,412,501</w:t>
            </w:r>
          </w:p>
        </w:tc>
        <w:tc>
          <w:tcPr>
            <w:tcW w:w="164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CE135DC" w14:textId="77777777" w:rsidR="000B18C9" w:rsidRDefault="000B18C9" w:rsidP="000B18C9">
            <w:pPr>
              <w:jc w:val="right"/>
            </w:pPr>
            <w:r>
              <w:rPr>
                <w:rFonts w:ascii="Arial" w:eastAsia="Arial" w:hAnsi="Arial" w:cs="Arial"/>
                <w:b/>
                <w:bCs/>
                <w:szCs w:val="24"/>
              </w:rPr>
              <w:t>$0</w:t>
            </w:r>
          </w:p>
        </w:tc>
        <w:tc>
          <w:tcPr>
            <w:tcW w:w="12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6DBEB33" w14:textId="77777777" w:rsidR="000B18C9" w:rsidRDefault="000B18C9" w:rsidP="000B18C9">
            <w:pPr>
              <w:jc w:val="right"/>
            </w:pPr>
            <w:r>
              <w:rPr>
                <w:rFonts w:ascii="Arial" w:eastAsia="Arial" w:hAnsi="Arial" w:cs="Arial"/>
                <w:b/>
                <w:bCs/>
                <w:szCs w:val="24"/>
              </w:rPr>
              <w:t>$1,412,501</w:t>
            </w:r>
          </w:p>
        </w:tc>
      </w:tr>
    </w:tbl>
    <w:p w14:paraId="7B83B88D" w14:textId="1E2E9CEB" w:rsidR="00796B12" w:rsidRDefault="00796B12" w:rsidP="009D404E">
      <w:pPr>
        <w:pStyle w:val="BodyText"/>
        <w:tabs>
          <w:tab w:val="clear" w:pos="0"/>
        </w:tabs>
        <w:ind w:firstLine="720"/>
        <w:rPr>
          <w:rFonts w:ascii="Arial" w:hAnsi="Arial" w:cs="Arial"/>
        </w:rPr>
      </w:pPr>
    </w:p>
    <w:p w14:paraId="6E9D2051" w14:textId="3518D6FF" w:rsidR="00EE79E5" w:rsidRDefault="00A0025E" w:rsidP="00A0025E">
      <w:pPr>
        <w:ind w:firstLine="720"/>
        <w:jc w:val="both"/>
        <w:rPr>
          <w:rFonts w:ascii="Arial" w:hAnsi="Arial" w:cs="Arial"/>
          <w:shd w:val="clear" w:color="auto" w:fill="FFFFFF"/>
        </w:rPr>
      </w:pPr>
      <w:proofErr w:type="gramStart"/>
      <w:r w:rsidRPr="00B35547">
        <w:rPr>
          <w:rFonts w:ascii="Arial" w:hAnsi="Arial" w:cs="Arial"/>
          <w:shd w:val="clear" w:color="auto" w:fill="FFFFFF"/>
        </w:rPr>
        <w:t>BE IT</w:t>
      </w:r>
      <w:proofErr w:type="gramEnd"/>
      <w:r w:rsidRPr="00B35547">
        <w:rPr>
          <w:rFonts w:ascii="Arial" w:hAnsi="Arial" w:cs="Arial"/>
          <w:shd w:val="clear" w:color="auto" w:fill="FFFFFF"/>
        </w:rPr>
        <w:t xml:space="preserve"> FURTHER RESOLVED, </w:t>
      </w:r>
      <w:r w:rsidR="0070005F">
        <w:rPr>
          <w:rFonts w:ascii="Arial" w:eastAsia="Arial" w:hAnsi="Arial" w:cs="Arial"/>
          <w:szCs w:val="24"/>
        </w:rPr>
        <w:t>that the Milwaukee County Board of Supervisors hereby authorizes the Office of Strategy, Budget and Performance and the Office of the Comptroller to process any administrative appropriation transfers necessary to implement the reallocation described in this resolution; and</w:t>
      </w:r>
    </w:p>
    <w:p w14:paraId="0D77C305" w14:textId="77777777" w:rsidR="00134277" w:rsidRDefault="00134277" w:rsidP="00A0025E">
      <w:pPr>
        <w:ind w:firstLine="720"/>
        <w:jc w:val="both"/>
        <w:rPr>
          <w:rFonts w:ascii="Arial" w:hAnsi="Arial" w:cs="Arial"/>
          <w:shd w:val="clear" w:color="auto" w:fill="FFFFFF"/>
        </w:rPr>
      </w:pPr>
    </w:p>
    <w:p w14:paraId="3E8BAFC0" w14:textId="63CC97EA" w:rsidR="00EE79E5" w:rsidRDefault="00134277" w:rsidP="0038411B">
      <w:pPr>
        <w:ind w:firstLine="720"/>
        <w:jc w:val="both"/>
        <w:rPr>
          <w:rFonts w:ascii="Arial" w:eastAsia="Arial" w:hAnsi="Arial" w:cs="Arial"/>
          <w:szCs w:val="24"/>
        </w:rPr>
      </w:pPr>
      <w:r>
        <w:rPr>
          <w:rFonts w:ascii="Arial" w:hAnsi="Arial" w:cs="Arial"/>
          <w:shd w:val="clear" w:color="auto" w:fill="FFFFFF"/>
        </w:rPr>
        <w:t xml:space="preserve">BE IT FURTHER RESOLVED, </w:t>
      </w:r>
      <w:r w:rsidR="0038411B">
        <w:rPr>
          <w:rFonts w:ascii="Arial" w:eastAsia="Arial" w:hAnsi="Arial" w:cs="Arial"/>
          <w:szCs w:val="24"/>
        </w:rPr>
        <w:t xml:space="preserve">that the Milwaukee County Board of Supervisors authorizes funding in this file to be carried forward if </w:t>
      </w:r>
      <w:proofErr w:type="gramStart"/>
      <w:r w:rsidR="0038411B">
        <w:rPr>
          <w:rFonts w:ascii="Arial" w:eastAsia="Arial" w:hAnsi="Arial" w:cs="Arial"/>
          <w:szCs w:val="24"/>
        </w:rPr>
        <w:t>necessary</w:t>
      </w:r>
      <w:proofErr w:type="gramEnd"/>
      <w:r w:rsidR="0038411B">
        <w:rPr>
          <w:rFonts w:ascii="Arial" w:eastAsia="Arial" w:hAnsi="Arial" w:cs="Arial"/>
          <w:szCs w:val="24"/>
        </w:rPr>
        <w:t xml:space="preserve"> through December 31, 2028, which is the end date of the original Opioid Settlement award; and</w:t>
      </w:r>
    </w:p>
    <w:p w14:paraId="1C8A3F0B" w14:textId="77777777" w:rsidR="0038411B" w:rsidRDefault="0038411B" w:rsidP="0038411B">
      <w:pPr>
        <w:ind w:firstLine="720"/>
        <w:jc w:val="both"/>
        <w:rPr>
          <w:rFonts w:ascii="Arial" w:hAnsi="Arial" w:cs="Arial"/>
          <w:shd w:val="clear" w:color="auto" w:fill="FFFFFF"/>
        </w:rPr>
      </w:pPr>
    </w:p>
    <w:p w14:paraId="7DDC8DE4" w14:textId="3D2E2629" w:rsidR="00B47A6D" w:rsidRPr="00125342" w:rsidRDefault="00EE79E5" w:rsidP="00A0025E">
      <w:pPr>
        <w:ind w:firstLine="720"/>
        <w:jc w:val="both"/>
        <w:rPr>
          <w:rFonts w:ascii="Arial" w:hAnsi="Arial" w:cs="Arial"/>
          <w:szCs w:val="24"/>
        </w:rPr>
      </w:pPr>
      <w:r w:rsidRPr="10D2AFC9">
        <w:rPr>
          <w:rFonts w:ascii="Arial" w:hAnsi="Arial" w:cs="Arial"/>
        </w:rPr>
        <w:lastRenderedPageBreak/>
        <w:t xml:space="preserve">BE IT FURTHER RESOLVED, </w:t>
      </w:r>
      <w:r w:rsidR="00EC6987">
        <w:rPr>
          <w:rFonts w:ascii="Arial" w:eastAsia="Arial" w:hAnsi="Arial" w:cs="Arial"/>
          <w:szCs w:val="24"/>
        </w:rPr>
        <w:t>that the County Board authorizes the administering department, the Office of Corporation Counsel, the Office of the Comptroller, the Office of Strategy, Budget and Performance, and the County Executive to prepare, review, approve, and execute all contracts and other documents, and take all actions required for the purpose of administering the programs funded through this resolution.</w:t>
      </w:r>
    </w:p>
    <w:sectPr w:rsidR="00B47A6D" w:rsidRPr="00125342" w:rsidSect="00B25AF0">
      <w:pgSz w:w="12240" w:h="15840" w:code="1"/>
      <w:pgMar w:top="432" w:right="1440" w:bottom="432" w:left="1440" w:header="720" w:footer="720" w:gutter="0"/>
      <w:lnNumType w:countBy="1" w:restart="continuou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Omega">
    <w:altName w:val="Times New Roma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Geneva">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79CA"/>
    <w:multiLevelType w:val="singleLevel"/>
    <w:tmpl w:val="0A56FF46"/>
    <w:lvl w:ilvl="0">
      <w:start w:val="8"/>
      <w:numFmt w:val="decimal"/>
      <w:lvlText w:val=""/>
      <w:lvlJc w:val="left"/>
      <w:pPr>
        <w:tabs>
          <w:tab w:val="num" w:pos="360"/>
        </w:tabs>
        <w:ind w:left="360" w:hanging="360"/>
      </w:pPr>
      <w:rPr>
        <w:rFonts w:ascii="Times New Roman" w:hAnsi="Times New Roman" w:hint="default"/>
      </w:rPr>
    </w:lvl>
  </w:abstractNum>
  <w:num w:numId="1" w16cid:durableId="246424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Q3NrW0NDayMDayNDBU0lEKTi0uzszPAykwrgUAskNhIiwAAAA="/>
  </w:docVars>
  <w:rsids>
    <w:rsidRoot w:val="00255A21"/>
    <w:rsid w:val="00002B45"/>
    <w:rsid w:val="00036A89"/>
    <w:rsid w:val="0004528A"/>
    <w:rsid w:val="000501FE"/>
    <w:rsid w:val="00053F5D"/>
    <w:rsid w:val="000629CC"/>
    <w:rsid w:val="00071839"/>
    <w:rsid w:val="00072379"/>
    <w:rsid w:val="000823C7"/>
    <w:rsid w:val="00084F3B"/>
    <w:rsid w:val="0009714B"/>
    <w:rsid w:val="000A40DE"/>
    <w:rsid w:val="000A73E0"/>
    <w:rsid w:val="000B03E9"/>
    <w:rsid w:val="000B18C9"/>
    <w:rsid w:val="000C73EE"/>
    <w:rsid w:val="000D39A5"/>
    <w:rsid w:val="000D7598"/>
    <w:rsid w:val="000E0F5A"/>
    <w:rsid w:val="000F3A69"/>
    <w:rsid w:val="000F490A"/>
    <w:rsid w:val="000F773A"/>
    <w:rsid w:val="00103C9A"/>
    <w:rsid w:val="001052D7"/>
    <w:rsid w:val="001132C0"/>
    <w:rsid w:val="00122531"/>
    <w:rsid w:val="00125342"/>
    <w:rsid w:val="00131CBF"/>
    <w:rsid w:val="00132309"/>
    <w:rsid w:val="00134277"/>
    <w:rsid w:val="00154500"/>
    <w:rsid w:val="0015616A"/>
    <w:rsid w:val="0018497A"/>
    <w:rsid w:val="00191DE3"/>
    <w:rsid w:val="001942FF"/>
    <w:rsid w:val="001A2B0C"/>
    <w:rsid w:val="001B05E1"/>
    <w:rsid w:val="001B1B89"/>
    <w:rsid w:val="001E011E"/>
    <w:rsid w:val="001E7524"/>
    <w:rsid w:val="001F020C"/>
    <w:rsid w:val="001F0A2E"/>
    <w:rsid w:val="002002CE"/>
    <w:rsid w:val="00216C3D"/>
    <w:rsid w:val="00225331"/>
    <w:rsid w:val="00234787"/>
    <w:rsid w:val="002409E3"/>
    <w:rsid w:val="00247026"/>
    <w:rsid w:val="002543F1"/>
    <w:rsid w:val="00255A21"/>
    <w:rsid w:val="002636C0"/>
    <w:rsid w:val="00266345"/>
    <w:rsid w:val="00272FE9"/>
    <w:rsid w:val="00277697"/>
    <w:rsid w:val="00281278"/>
    <w:rsid w:val="0028247C"/>
    <w:rsid w:val="0028483E"/>
    <w:rsid w:val="0028728D"/>
    <w:rsid w:val="00291CCF"/>
    <w:rsid w:val="00293BBB"/>
    <w:rsid w:val="002A3B11"/>
    <w:rsid w:val="002B162A"/>
    <w:rsid w:val="002D33F7"/>
    <w:rsid w:val="002D4939"/>
    <w:rsid w:val="002D4961"/>
    <w:rsid w:val="002E47FB"/>
    <w:rsid w:val="002F017F"/>
    <w:rsid w:val="00307F63"/>
    <w:rsid w:val="003122DF"/>
    <w:rsid w:val="00314D31"/>
    <w:rsid w:val="003161AA"/>
    <w:rsid w:val="00324C60"/>
    <w:rsid w:val="003273A1"/>
    <w:rsid w:val="00330E85"/>
    <w:rsid w:val="00355AE6"/>
    <w:rsid w:val="00357676"/>
    <w:rsid w:val="00370C57"/>
    <w:rsid w:val="003807AC"/>
    <w:rsid w:val="00383834"/>
    <w:rsid w:val="0038411B"/>
    <w:rsid w:val="0039751C"/>
    <w:rsid w:val="003B71B7"/>
    <w:rsid w:val="003C51EE"/>
    <w:rsid w:val="003D7C67"/>
    <w:rsid w:val="003E0EDD"/>
    <w:rsid w:val="003E645D"/>
    <w:rsid w:val="003F1AAF"/>
    <w:rsid w:val="003F7B6A"/>
    <w:rsid w:val="0041221A"/>
    <w:rsid w:val="00415269"/>
    <w:rsid w:val="00417CE6"/>
    <w:rsid w:val="00432F42"/>
    <w:rsid w:val="00434C54"/>
    <w:rsid w:val="0047540E"/>
    <w:rsid w:val="004A0A09"/>
    <w:rsid w:val="004B2F7A"/>
    <w:rsid w:val="004B6FAE"/>
    <w:rsid w:val="004B7F8C"/>
    <w:rsid w:val="004E02C3"/>
    <w:rsid w:val="004E4455"/>
    <w:rsid w:val="004F67D6"/>
    <w:rsid w:val="00503350"/>
    <w:rsid w:val="00514640"/>
    <w:rsid w:val="0052616C"/>
    <w:rsid w:val="00537E3B"/>
    <w:rsid w:val="00554125"/>
    <w:rsid w:val="00556FB0"/>
    <w:rsid w:val="00564D27"/>
    <w:rsid w:val="0056654F"/>
    <w:rsid w:val="0058069F"/>
    <w:rsid w:val="00587149"/>
    <w:rsid w:val="005A583E"/>
    <w:rsid w:val="005C1E32"/>
    <w:rsid w:val="005C251B"/>
    <w:rsid w:val="005D5484"/>
    <w:rsid w:val="005E1F78"/>
    <w:rsid w:val="005F373A"/>
    <w:rsid w:val="0061413A"/>
    <w:rsid w:val="00620F5A"/>
    <w:rsid w:val="00621211"/>
    <w:rsid w:val="006337E1"/>
    <w:rsid w:val="00636555"/>
    <w:rsid w:val="006437E0"/>
    <w:rsid w:val="00645475"/>
    <w:rsid w:val="006544F6"/>
    <w:rsid w:val="00660DB0"/>
    <w:rsid w:val="00672FB2"/>
    <w:rsid w:val="0068362B"/>
    <w:rsid w:val="006A0B2B"/>
    <w:rsid w:val="006A0DE3"/>
    <w:rsid w:val="006A1FDF"/>
    <w:rsid w:val="006B0C43"/>
    <w:rsid w:val="006B20C5"/>
    <w:rsid w:val="006B2543"/>
    <w:rsid w:val="006C53EA"/>
    <w:rsid w:val="006D073E"/>
    <w:rsid w:val="006D1CAA"/>
    <w:rsid w:val="006D53B5"/>
    <w:rsid w:val="006E1F19"/>
    <w:rsid w:val="006E24B8"/>
    <w:rsid w:val="006F0BB1"/>
    <w:rsid w:val="006F12BD"/>
    <w:rsid w:val="006F262B"/>
    <w:rsid w:val="006F42A1"/>
    <w:rsid w:val="0070005F"/>
    <w:rsid w:val="00714748"/>
    <w:rsid w:val="00717A12"/>
    <w:rsid w:val="00735D06"/>
    <w:rsid w:val="0074409A"/>
    <w:rsid w:val="00753EED"/>
    <w:rsid w:val="00760ED6"/>
    <w:rsid w:val="00773C80"/>
    <w:rsid w:val="00796B12"/>
    <w:rsid w:val="007A50EA"/>
    <w:rsid w:val="007A7BC1"/>
    <w:rsid w:val="007B21D3"/>
    <w:rsid w:val="007B437A"/>
    <w:rsid w:val="007B732E"/>
    <w:rsid w:val="007C04A4"/>
    <w:rsid w:val="007D2C6E"/>
    <w:rsid w:val="007E7D55"/>
    <w:rsid w:val="0081237F"/>
    <w:rsid w:val="008144AA"/>
    <w:rsid w:val="00814E79"/>
    <w:rsid w:val="00821790"/>
    <w:rsid w:val="008244C3"/>
    <w:rsid w:val="008265FA"/>
    <w:rsid w:val="008358FB"/>
    <w:rsid w:val="0085163A"/>
    <w:rsid w:val="00853046"/>
    <w:rsid w:val="00857949"/>
    <w:rsid w:val="0087075A"/>
    <w:rsid w:val="00871A50"/>
    <w:rsid w:val="008760DE"/>
    <w:rsid w:val="008767DC"/>
    <w:rsid w:val="0089328B"/>
    <w:rsid w:val="00896D9A"/>
    <w:rsid w:val="008A0292"/>
    <w:rsid w:val="008B20B8"/>
    <w:rsid w:val="008C16EC"/>
    <w:rsid w:val="008C2196"/>
    <w:rsid w:val="008C367F"/>
    <w:rsid w:val="008D4974"/>
    <w:rsid w:val="008F5325"/>
    <w:rsid w:val="00911673"/>
    <w:rsid w:val="00912BF2"/>
    <w:rsid w:val="00913A19"/>
    <w:rsid w:val="0091491D"/>
    <w:rsid w:val="00916DD0"/>
    <w:rsid w:val="00922E33"/>
    <w:rsid w:val="0093285A"/>
    <w:rsid w:val="009344F7"/>
    <w:rsid w:val="00937A99"/>
    <w:rsid w:val="00943CFB"/>
    <w:rsid w:val="00954EF9"/>
    <w:rsid w:val="00980EE9"/>
    <w:rsid w:val="009853C4"/>
    <w:rsid w:val="0099693D"/>
    <w:rsid w:val="00996B06"/>
    <w:rsid w:val="00997B3E"/>
    <w:rsid w:val="009B25D0"/>
    <w:rsid w:val="009C2057"/>
    <w:rsid w:val="009D404E"/>
    <w:rsid w:val="009D5E49"/>
    <w:rsid w:val="009D70D4"/>
    <w:rsid w:val="009F5CF6"/>
    <w:rsid w:val="00A0025E"/>
    <w:rsid w:val="00A1519C"/>
    <w:rsid w:val="00A350E0"/>
    <w:rsid w:val="00A4258B"/>
    <w:rsid w:val="00A43EDA"/>
    <w:rsid w:val="00A63104"/>
    <w:rsid w:val="00A644D7"/>
    <w:rsid w:val="00A81B28"/>
    <w:rsid w:val="00A97D7B"/>
    <w:rsid w:val="00AA36FE"/>
    <w:rsid w:val="00AA4D03"/>
    <w:rsid w:val="00AB74B8"/>
    <w:rsid w:val="00AC4311"/>
    <w:rsid w:val="00AC4ED7"/>
    <w:rsid w:val="00AC5DA7"/>
    <w:rsid w:val="00AC7263"/>
    <w:rsid w:val="00AD17C4"/>
    <w:rsid w:val="00AD1B1E"/>
    <w:rsid w:val="00AD35A4"/>
    <w:rsid w:val="00AE16AE"/>
    <w:rsid w:val="00AE489D"/>
    <w:rsid w:val="00AF02F1"/>
    <w:rsid w:val="00AF2960"/>
    <w:rsid w:val="00AF4DAA"/>
    <w:rsid w:val="00AF56D5"/>
    <w:rsid w:val="00B1672A"/>
    <w:rsid w:val="00B223C8"/>
    <w:rsid w:val="00B24534"/>
    <w:rsid w:val="00B24AC6"/>
    <w:rsid w:val="00B25AF0"/>
    <w:rsid w:val="00B35547"/>
    <w:rsid w:val="00B403A5"/>
    <w:rsid w:val="00B47A6D"/>
    <w:rsid w:val="00B621A6"/>
    <w:rsid w:val="00B73038"/>
    <w:rsid w:val="00B8141C"/>
    <w:rsid w:val="00B92A57"/>
    <w:rsid w:val="00BB0E8A"/>
    <w:rsid w:val="00BC6F7C"/>
    <w:rsid w:val="00BD0108"/>
    <w:rsid w:val="00BE307A"/>
    <w:rsid w:val="00C0522D"/>
    <w:rsid w:val="00C23F99"/>
    <w:rsid w:val="00C32931"/>
    <w:rsid w:val="00C37AF5"/>
    <w:rsid w:val="00C54754"/>
    <w:rsid w:val="00C704D6"/>
    <w:rsid w:val="00C70D78"/>
    <w:rsid w:val="00C87EA6"/>
    <w:rsid w:val="00C97572"/>
    <w:rsid w:val="00CA1B49"/>
    <w:rsid w:val="00CA4485"/>
    <w:rsid w:val="00CB3BD3"/>
    <w:rsid w:val="00CC3A56"/>
    <w:rsid w:val="00CD230E"/>
    <w:rsid w:val="00CF42D7"/>
    <w:rsid w:val="00D012E8"/>
    <w:rsid w:val="00D1388F"/>
    <w:rsid w:val="00D21B03"/>
    <w:rsid w:val="00D247AB"/>
    <w:rsid w:val="00D26A7A"/>
    <w:rsid w:val="00D30567"/>
    <w:rsid w:val="00D33195"/>
    <w:rsid w:val="00D338A6"/>
    <w:rsid w:val="00D428B7"/>
    <w:rsid w:val="00D47501"/>
    <w:rsid w:val="00D50DC9"/>
    <w:rsid w:val="00D54D2B"/>
    <w:rsid w:val="00D55A72"/>
    <w:rsid w:val="00D566D7"/>
    <w:rsid w:val="00D726A7"/>
    <w:rsid w:val="00D72FC6"/>
    <w:rsid w:val="00D74CD4"/>
    <w:rsid w:val="00D864DE"/>
    <w:rsid w:val="00D9324E"/>
    <w:rsid w:val="00D95E79"/>
    <w:rsid w:val="00DA1EFF"/>
    <w:rsid w:val="00DB0F29"/>
    <w:rsid w:val="00DC19EE"/>
    <w:rsid w:val="00DD2923"/>
    <w:rsid w:val="00DE08AA"/>
    <w:rsid w:val="00DE3F24"/>
    <w:rsid w:val="00DF0C21"/>
    <w:rsid w:val="00DF633A"/>
    <w:rsid w:val="00E00579"/>
    <w:rsid w:val="00E00FF9"/>
    <w:rsid w:val="00E106BA"/>
    <w:rsid w:val="00E1176D"/>
    <w:rsid w:val="00E242C3"/>
    <w:rsid w:val="00E25F66"/>
    <w:rsid w:val="00E45577"/>
    <w:rsid w:val="00E47556"/>
    <w:rsid w:val="00E56EFB"/>
    <w:rsid w:val="00E61480"/>
    <w:rsid w:val="00E6196C"/>
    <w:rsid w:val="00E826F6"/>
    <w:rsid w:val="00E86356"/>
    <w:rsid w:val="00E90059"/>
    <w:rsid w:val="00E965E5"/>
    <w:rsid w:val="00EA0175"/>
    <w:rsid w:val="00EC6987"/>
    <w:rsid w:val="00ED341C"/>
    <w:rsid w:val="00EE79E5"/>
    <w:rsid w:val="00F10093"/>
    <w:rsid w:val="00F33A53"/>
    <w:rsid w:val="00F74B21"/>
    <w:rsid w:val="00F777D1"/>
    <w:rsid w:val="00F81A82"/>
    <w:rsid w:val="00F94D7C"/>
    <w:rsid w:val="00FA1D35"/>
    <w:rsid w:val="00FA39B0"/>
    <w:rsid w:val="00FA5DFD"/>
    <w:rsid w:val="00FC21E7"/>
    <w:rsid w:val="00FD1F66"/>
    <w:rsid w:val="00FD52E5"/>
    <w:rsid w:val="00FE74A9"/>
    <w:rsid w:val="10D2AFC9"/>
    <w:rsid w:val="7BBCB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BDFB80"/>
  <w15:docId w15:val="{C048A7D1-D87D-4D5C-8E0C-25BD2ADEE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G Omega" w:hAnsi="CG Omega"/>
      <w:sz w:val="24"/>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tabs>
        <w:tab w:val="left" w:pos="1080"/>
        <w:tab w:val="left" w:pos="1440"/>
        <w:tab w:val="left" w:pos="4680"/>
        <w:tab w:val="decimal" w:pos="7920"/>
      </w:tabs>
      <w:spacing w:line="360" w:lineRule="atLeast"/>
      <w:jc w:val="center"/>
      <w:outlineLvl w:val="1"/>
    </w:pPr>
    <w:rPr>
      <w:rFonts w:ascii="Times" w:hAnsi="Times"/>
      <w:b/>
      <w:u w:val="single"/>
    </w:rPr>
  </w:style>
  <w:style w:type="paragraph" w:styleId="Heading3">
    <w:name w:val="heading 3"/>
    <w:basedOn w:val="Normal"/>
    <w:next w:val="Normal"/>
    <w:qFormat/>
    <w:pPr>
      <w:keepNext/>
      <w:outlineLvl w:val="2"/>
    </w:pPr>
    <w:rPr>
      <w:b/>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emiHidden/>
  </w:style>
  <w:style w:type="paragraph" w:styleId="BodyText3">
    <w:name w:val="Body Text 3"/>
    <w:basedOn w:val="Normal"/>
    <w:semiHidden/>
    <w:pPr>
      <w:tabs>
        <w:tab w:val="left" w:pos="0"/>
      </w:tabs>
      <w:jc w:val="both"/>
    </w:pPr>
    <w:rPr>
      <w:rFonts w:ascii="Times New Roman" w:hAnsi="Times New Roman"/>
      <w:sz w:val="22"/>
    </w:rPr>
  </w:style>
  <w:style w:type="paragraph" w:styleId="BodyText2">
    <w:name w:val="Body Text 2"/>
    <w:basedOn w:val="Normal"/>
    <w:semiHidden/>
    <w:pPr>
      <w:tabs>
        <w:tab w:val="left" w:pos="0"/>
      </w:tabs>
      <w:jc w:val="both"/>
    </w:pPr>
    <w:rPr>
      <w:rFonts w:ascii="Times New Roman" w:hAnsi="Times New Roman"/>
      <w:sz w:val="20"/>
    </w:rPr>
  </w:style>
  <w:style w:type="paragraph" w:styleId="BodyText">
    <w:name w:val="Body Text"/>
    <w:basedOn w:val="Normal"/>
    <w:semiHidden/>
    <w:pPr>
      <w:tabs>
        <w:tab w:val="left" w:pos="0"/>
      </w:tabs>
      <w:jc w:val="both"/>
    </w:pPr>
  </w:style>
  <w:style w:type="paragraph" w:styleId="BodyTextIndent2">
    <w:name w:val="Body Text Indent 2"/>
    <w:basedOn w:val="Normal"/>
    <w:semiHidden/>
    <w:pPr>
      <w:ind w:left="2880" w:hanging="2880"/>
    </w:pPr>
    <w:rPr>
      <w:rFonts w:ascii="Times New Roman" w:hAnsi="Times New Roman"/>
      <w:b/>
      <w:bCs/>
      <w:sz w:val="22"/>
    </w:rPr>
  </w:style>
  <w:style w:type="paragraph" w:styleId="BodyTextIndent">
    <w:name w:val="Body Text Indent"/>
    <w:basedOn w:val="Normal"/>
    <w:semiHidden/>
    <w:pPr>
      <w:ind w:left="1440"/>
      <w:jc w:val="both"/>
    </w:pPr>
    <w:rPr>
      <w:rFonts w:ascii="Geneva" w:hAnsi="Geneva"/>
      <w:sz w:val="20"/>
    </w:rPr>
  </w:style>
  <w:style w:type="paragraph" w:styleId="Footer">
    <w:name w:val="foot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CD23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230E"/>
    <w:rPr>
      <w:rFonts w:ascii="Segoe UI" w:hAnsi="Segoe UI" w:cs="Segoe UI"/>
      <w:sz w:val="18"/>
      <w:szCs w:val="18"/>
    </w:rPr>
  </w:style>
  <w:style w:type="table" w:styleId="TableGrid">
    <w:name w:val="Table Grid"/>
    <w:basedOn w:val="TableNormal"/>
    <w:uiPriority w:val="59"/>
    <w:rsid w:val="00912B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F3B"/>
    <w:rPr>
      <w:sz w:val="16"/>
      <w:szCs w:val="16"/>
    </w:rPr>
  </w:style>
  <w:style w:type="paragraph" w:styleId="CommentText">
    <w:name w:val="annotation text"/>
    <w:basedOn w:val="Normal"/>
    <w:link w:val="CommentTextChar"/>
    <w:uiPriority w:val="99"/>
    <w:semiHidden/>
    <w:unhideWhenUsed/>
    <w:rsid w:val="00084F3B"/>
    <w:rPr>
      <w:sz w:val="20"/>
    </w:rPr>
  </w:style>
  <w:style w:type="character" w:customStyle="1" w:styleId="CommentTextChar">
    <w:name w:val="Comment Text Char"/>
    <w:basedOn w:val="DefaultParagraphFont"/>
    <w:link w:val="CommentText"/>
    <w:uiPriority w:val="99"/>
    <w:semiHidden/>
    <w:rsid w:val="00084F3B"/>
    <w:rPr>
      <w:rFonts w:ascii="CG Omega" w:hAnsi="CG Omega"/>
    </w:rPr>
  </w:style>
  <w:style w:type="paragraph" w:styleId="CommentSubject">
    <w:name w:val="annotation subject"/>
    <w:basedOn w:val="CommentText"/>
    <w:next w:val="CommentText"/>
    <w:link w:val="CommentSubjectChar"/>
    <w:uiPriority w:val="99"/>
    <w:semiHidden/>
    <w:unhideWhenUsed/>
    <w:rsid w:val="00084F3B"/>
    <w:rPr>
      <w:b/>
      <w:bCs/>
    </w:rPr>
  </w:style>
  <w:style w:type="character" w:customStyle="1" w:styleId="CommentSubjectChar">
    <w:name w:val="Comment Subject Char"/>
    <w:basedOn w:val="CommentTextChar"/>
    <w:link w:val="CommentSubject"/>
    <w:uiPriority w:val="99"/>
    <w:semiHidden/>
    <w:rsid w:val="00084F3B"/>
    <w:rPr>
      <w:rFonts w:ascii="CG Omega" w:hAnsi="CG Omega"/>
      <w:b/>
      <w:bCs/>
    </w:rPr>
  </w:style>
  <w:style w:type="character" w:customStyle="1" w:styleId="normaltextrun">
    <w:name w:val="normaltextrun"/>
    <w:basedOn w:val="DefaultParagraphFont"/>
    <w:rsid w:val="00307F63"/>
  </w:style>
  <w:style w:type="character" w:customStyle="1" w:styleId="eop">
    <w:name w:val="eop"/>
    <w:basedOn w:val="DefaultParagraphFont"/>
    <w:rsid w:val="00307F63"/>
  </w:style>
  <w:style w:type="paragraph" w:styleId="ListParagraph">
    <w:name w:val="List Paragraph"/>
    <w:basedOn w:val="Normal"/>
    <w:uiPriority w:val="1"/>
    <w:qFormat/>
    <w:rsid w:val="009D70D4"/>
    <w:pPr>
      <w:widowControl w:val="0"/>
      <w:autoSpaceDE w:val="0"/>
      <w:autoSpaceDN w:val="0"/>
      <w:spacing w:line="276" w:lineRule="exact"/>
      <w:ind w:left="720" w:hanging="600"/>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284908">
      <w:bodyDiv w:val="1"/>
      <w:marLeft w:val="0"/>
      <w:marRight w:val="0"/>
      <w:marTop w:val="0"/>
      <w:marBottom w:val="0"/>
      <w:divBdr>
        <w:top w:val="none" w:sz="0" w:space="0" w:color="auto"/>
        <w:left w:val="none" w:sz="0" w:space="0" w:color="auto"/>
        <w:bottom w:val="none" w:sz="0" w:space="0" w:color="auto"/>
        <w:right w:val="none" w:sz="0" w:space="0" w:color="auto"/>
      </w:divBdr>
    </w:div>
    <w:div w:id="335773279">
      <w:bodyDiv w:val="1"/>
      <w:marLeft w:val="0"/>
      <w:marRight w:val="0"/>
      <w:marTop w:val="0"/>
      <w:marBottom w:val="0"/>
      <w:divBdr>
        <w:top w:val="none" w:sz="0" w:space="0" w:color="auto"/>
        <w:left w:val="none" w:sz="0" w:space="0" w:color="auto"/>
        <w:bottom w:val="none" w:sz="0" w:space="0" w:color="auto"/>
        <w:right w:val="none" w:sz="0" w:space="0" w:color="auto"/>
      </w:divBdr>
    </w:div>
    <w:div w:id="372773292">
      <w:bodyDiv w:val="1"/>
      <w:marLeft w:val="0"/>
      <w:marRight w:val="0"/>
      <w:marTop w:val="0"/>
      <w:marBottom w:val="0"/>
      <w:divBdr>
        <w:top w:val="none" w:sz="0" w:space="0" w:color="auto"/>
        <w:left w:val="none" w:sz="0" w:space="0" w:color="auto"/>
        <w:bottom w:val="none" w:sz="0" w:space="0" w:color="auto"/>
        <w:right w:val="none" w:sz="0" w:space="0" w:color="auto"/>
      </w:divBdr>
    </w:div>
    <w:div w:id="566232330">
      <w:bodyDiv w:val="1"/>
      <w:marLeft w:val="0"/>
      <w:marRight w:val="0"/>
      <w:marTop w:val="0"/>
      <w:marBottom w:val="0"/>
      <w:divBdr>
        <w:top w:val="none" w:sz="0" w:space="0" w:color="auto"/>
        <w:left w:val="none" w:sz="0" w:space="0" w:color="auto"/>
        <w:bottom w:val="none" w:sz="0" w:space="0" w:color="auto"/>
        <w:right w:val="none" w:sz="0" w:space="0" w:color="auto"/>
      </w:divBdr>
    </w:div>
    <w:div w:id="1114402909">
      <w:bodyDiv w:val="1"/>
      <w:marLeft w:val="0"/>
      <w:marRight w:val="0"/>
      <w:marTop w:val="0"/>
      <w:marBottom w:val="0"/>
      <w:divBdr>
        <w:top w:val="none" w:sz="0" w:space="0" w:color="auto"/>
        <w:left w:val="none" w:sz="0" w:space="0" w:color="auto"/>
        <w:bottom w:val="none" w:sz="0" w:space="0" w:color="auto"/>
        <w:right w:val="none" w:sz="0" w:space="0" w:color="auto"/>
      </w:divBdr>
    </w:div>
    <w:div w:id="1257906284">
      <w:bodyDiv w:val="1"/>
      <w:marLeft w:val="0"/>
      <w:marRight w:val="0"/>
      <w:marTop w:val="0"/>
      <w:marBottom w:val="0"/>
      <w:divBdr>
        <w:top w:val="none" w:sz="0" w:space="0" w:color="auto"/>
        <w:left w:val="none" w:sz="0" w:space="0" w:color="auto"/>
        <w:bottom w:val="none" w:sz="0" w:space="0" w:color="auto"/>
        <w:right w:val="none" w:sz="0" w:space="0" w:color="auto"/>
      </w:divBdr>
    </w:div>
    <w:div w:id="1350639570">
      <w:bodyDiv w:val="1"/>
      <w:marLeft w:val="0"/>
      <w:marRight w:val="0"/>
      <w:marTop w:val="0"/>
      <w:marBottom w:val="0"/>
      <w:divBdr>
        <w:top w:val="none" w:sz="0" w:space="0" w:color="auto"/>
        <w:left w:val="none" w:sz="0" w:space="0" w:color="auto"/>
        <w:bottom w:val="none" w:sz="0" w:space="0" w:color="auto"/>
        <w:right w:val="none" w:sz="0" w:space="0" w:color="auto"/>
      </w:divBdr>
    </w:div>
    <w:div w:id="1652978851">
      <w:bodyDiv w:val="1"/>
      <w:marLeft w:val="0"/>
      <w:marRight w:val="0"/>
      <w:marTop w:val="0"/>
      <w:marBottom w:val="0"/>
      <w:divBdr>
        <w:top w:val="none" w:sz="0" w:space="0" w:color="auto"/>
        <w:left w:val="none" w:sz="0" w:space="0" w:color="auto"/>
        <w:bottom w:val="none" w:sz="0" w:space="0" w:color="auto"/>
        <w:right w:val="none" w:sz="0" w:space="0" w:color="auto"/>
      </w:divBdr>
    </w:div>
    <w:div w:id="1683119988">
      <w:bodyDiv w:val="1"/>
      <w:marLeft w:val="0"/>
      <w:marRight w:val="0"/>
      <w:marTop w:val="0"/>
      <w:marBottom w:val="0"/>
      <w:divBdr>
        <w:top w:val="none" w:sz="0" w:space="0" w:color="auto"/>
        <w:left w:val="none" w:sz="0" w:space="0" w:color="auto"/>
        <w:bottom w:val="none" w:sz="0" w:space="0" w:color="auto"/>
        <w:right w:val="none" w:sz="0" w:space="0" w:color="auto"/>
      </w:divBdr>
    </w:div>
    <w:div w:id="1710102472">
      <w:bodyDiv w:val="1"/>
      <w:marLeft w:val="0"/>
      <w:marRight w:val="0"/>
      <w:marTop w:val="0"/>
      <w:marBottom w:val="0"/>
      <w:divBdr>
        <w:top w:val="none" w:sz="0" w:space="0" w:color="auto"/>
        <w:left w:val="none" w:sz="0" w:space="0" w:color="auto"/>
        <w:bottom w:val="none" w:sz="0" w:space="0" w:color="auto"/>
        <w:right w:val="none" w:sz="0" w:space="0" w:color="auto"/>
      </w:divBdr>
    </w:div>
    <w:div w:id="1796941974">
      <w:bodyDiv w:val="1"/>
      <w:marLeft w:val="0"/>
      <w:marRight w:val="0"/>
      <w:marTop w:val="0"/>
      <w:marBottom w:val="0"/>
      <w:divBdr>
        <w:top w:val="none" w:sz="0" w:space="0" w:color="auto"/>
        <w:left w:val="none" w:sz="0" w:space="0" w:color="auto"/>
        <w:bottom w:val="none" w:sz="0" w:space="0" w:color="auto"/>
        <w:right w:val="none" w:sz="0" w:space="0" w:color="auto"/>
      </w:divBdr>
    </w:div>
    <w:div w:id="200030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c130270-ac7c-4497-90d6-17a43cdb195d">
      <UserInfo>
        <DisplayName>Adsit, Ashley</DisplayName>
        <AccountId>12</AccountId>
        <AccountType/>
      </UserInfo>
      <UserInfo>
        <DisplayName>Earl, Bess</DisplayName>
        <AccountId>28</AccountId>
        <AccountType/>
      </UserInfo>
      <UserInfo>
        <DisplayName>McGaughey, Melissa</DisplayName>
        <AccountId>415</AccountId>
        <AccountType/>
      </UserInfo>
    </SharedWithUsers>
    <TaxCatchAll xmlns="9c130270-ac7c-4497-90d6-17a43cdb195d" xsi:nil="true"/>
    <lcf76f155ced4ddcb4097134ff3c332f xmlns="30d45850-cdab-4335-bbe4-3503319b96c0">
      <Terms xmlns="http://schemas.microsoft.com/office/infopath/2007/PartnerControls"/>
    </lcf76f155ced4ddcb4097134ff3c332f>
    <MediaLengthInSeconds xmlns="30d45850-cdab-4335-bbe4-3503319b96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D02651D74EB44996A62AA680831119" ma:contentTypeVersion="14" ma:contentTypeDescription="Create a new document." ma:contentTypeScope="" ma:versionID="d300bd231f254dd7b0716f9dcb01deb3">
  <xsd:schema xmlns:xsd="http://www.w3.org/2001/XMLSchema" xmlns:xs="http://www.w3.org/2001/XMLSchema" xmlns:p="http://schemas.microsoft.com/office/2006/metadata/properties" xmlns:ns2="30d45850-cdab-4335-bbe4-3503319b96c0" xmlns:ns3="9c130270-ac7c-4497-90d6-17a43cdb195d" targetNamespace="http://schemas.microsoft.com/office/2006/metadata/properties" ma:root="true" ma:fieldsID="14f163874c4c54517d07161190ac1b09" ns2:_="" ns3:_="">
    <xsd:import namespace="30d45850-cdab-4335-bbe4-3503319b96c0"/>
    <xsd:import namespace="9c130270-ac7c-4497-90d6-17a43cdb195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d45850-cdab-4335-bbe4-3503319b96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047e948-e1f8-47be-a37d-d18de61afe2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130270-ac7c-4497-90d6-17a43cdb195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8f0ca1b-c585-4cae-8547-6c5fcb858651}" ma:internalName="TaxCatchAll" ma:showField="CatchAllData" ma:web="9c130270-ac7c-4497-90d6-17a43cdb19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341E0F-DB43-4AAC-B428-124B7A205992}">
  <ds:schemaRefs>
    <ds:schemaRef ds:uri="http://schemas.microsoft.com/office/2006/metadata/properties"/>
    <ds:schemaRef ds:uri="http://schemas.microsoft.com/office/infopath/2007/PartnerControls"/>
    <ds:schemaRef ds:uri="9c130270-ac7c-4497-90d6-17a43cdb195d"/>
    <ds:schemaRef ds:uri="30d45850-cdab-4335-bbe4-3503319b96c0"/>
  </ds:schemaRefs>
</ds:datastoreItem>
</file>

<file path=customXml/itemProps2.xml><?xml version="1.0" encoding="utf-8"?>
<ds:datastoreItem xmlns:ds="http://schemas.openxmlformats.org/officeDocument/2006/customXml" ds:itemID="{90D7C4D3-357B-47BA-BA1D-19BE7A1B9463}">
  <ds:schemaRefs>
    <ds:schemaRef ds:uri="http://schemas.microsoft.com/sharepoint/v3/contenttype/forms"/>
  </ds:schemaRefs>
</ds:datastoreItem>
</file>

<file path=customXml/itemProps3.xml><?xml version="1.0" encoding="utf-8"?>
<ds:datastoreItem xmlns:ds="http://schemas.openxmlformats.org/officeDocument/2006/customXml" ds:itemID="{9A4CFB02-07B1-4BFC-B522-6FEE0988AE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d45850-cdab-4335-bbe4-3503319b96c0"/>
    <ds:schemaRef ds:uri="9c130270-ac7c-4497-90d6-17a43cd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Pages>
  <Words>859</Words>
  <Characters>4711</Characters>
  <Application>Microsoft Office Word</Application>
  <DocSecurity>0</DocSecurity>
  <Lines>168</Lines>
  <Paragraphs>88</Paragraphs>
  <ScaleCrop>false</ScaleCrop>
  <HeadingPairs>
    <vt:vector size="2" baseType="variant">
      <vt:variant>
        <vt:lpstr>Title</vt:lpstr>
      </vt:variant>
      <vt:variant>
        <vt:i4>1</vt:i4>
      </vt:variant>
    </vt:vector>
  </HeadingPairs>
  <TitlesOfParts>
    <vt:vector size="1" baseType="lpstr">
      <vt:lpstr>File No</vt:lpstr>
    </vt:vector>
  </TitlesOfParts>
  <Company>Milwaukee County</Company>
  <LinksUpToDate>false</LinksUpToDate>
  <CharactersWithSpaces>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File No</dc:title>
  <dc:subject/>
  <dc:creator>Milwaukee County</dc:creator>
  <cp:keywords/>
  <dc:description/>
  <cp:lastModifiedBy>Clare O'Brien</cp:lastModifiedBy>
  <cp:revision>17</cp:revision>
  <cp:lastPrinted>2022-04-27T17:51:00Z</cp:lastPrinted>
  <dcterms:created xsi:type="dcterms:W3CDTF">2026-05-07T16:48:00Z</dcterms:created>
  <dcterms:modified xsi:type="dcterms:W3CDTF">2026-05-20T01:04:00Z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0x0101006AD02651D74EB44996A62AA680831119</vt:lpwstr>
  </property>
  <property fmtid="{D5CDD505-2E9C-101B-9397-08002B2CF9AE}" pid="3" name="xd_ProgID">
    <vt:lpwstr/>
  </property>
  <property fmtid="{D5CDD505-2E9C-101B-9397-08002B2CF9AE}" pid="4" name="MediaServiceImageTags">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