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AF3F" w14:textId="77777777" w:rsidR="00DA0B67" w:rsidRDefault="00DA0B67" w:rsidP="006E5360">
      <w:pPr>
        <w:pStyle w:val="Title"/>
      </w:pPr>
      <w:r>
        <w:t>MILWAUKEE COUNTY BOARD OF SUPERVISORS</w:t>
      </w:r>
    </w:p>
    <w:p w14:paraId="354FA9E0" w14:textId="77777777" w:rsidR="00DA0B67" w:rsidRDefault="00DA0B67" w:rsidP="006E5360">
      <w:pPr>
        <w:jc w:val="center"/>
        <w:rPr>
          <w:b/>
          <w:sz w:val="24"/>
        </w:rPr>
      </w:pPr>
    </w:p>
    <w:p w14:paraId="4C34D3BD" w14:textId="77777777" w:rsidR="00DA0B67" w:rsidRDefault="00DA0B67" w:rsidP="006E5360">
      <w:pPr>
        <w:jc w:val="center"/>
        <w:rPr>
          <w:b/>
          <w:sz w:val="24"/>
        </w:rPr>
      </w:pPr>
    </w:p>
    <w:p w14:paraId="21ABC75D" w14:textId="342FE220" w:rsidR="00C51025" w:rsidRDefault="00DA0B67" w:rsidP="006E5360">
      <w:pPr>
        <w:rPr>
          <w:b/>
          <w:sz w:val="24"/>
        </w:rPr>
      </w:pPr>
      <w:r>
        <w:rPr>
          <w:b/>
          <w:sz w:val="24"/>
        </w:rPr>
        <w:t>DATE:</w:t>
      </w:r>
      <w:r w:rsidR="0013141A">
        <w:rPr>
          <w:b/>
          <w:sz w:val="24"/>
        </w:rPr>
        <w:t xml:space="preserve">   </w:t>
      </w:r>
      <w:r w:rsidR="003B45DD">
        <w:rPr>
          <w:b/>
          <w:sz w:val="24"/>
        </w:rPr>
        <w:t>May 21, 2026</w:t>
      </w:r>
      <w:r w:rsidR="00BD284C">
        <w:rPr>
          <w:b/>
          <w:sz w:val="24"/>
        </w:rPr>
        <w:tab/>
      </w:r>
    </w:p>
    <w:p w14:paraId="560BFC1F" w14:textId="77777777" w:rsidR="003F411F" w:rsidRDefault="003F411F" w:rsidP="006E5360">
      <w:pPr>
        <w:rPr>
          <w:b/>
          <w:sz w:val="24"/>
        </w:rPr>
      </w:pPr>
    </w:p>
    <w:p w14:paraId="24D41A17" w14:textId="13AF667B" w:rsidR="00DA0B67" w:rsidRDefault="00DA0B67" w:rsidP="006E5360">
      <w:pPr>
        <w:rPr>
          <w:b/>
          <w:sz w:val="24"/>
        </w:rPr>
      </w:pPr>
      <w:r>
        <w:rPr>
          <w:b/>
          <w:sz w:val="24"/>
        </w:rPr>
        <w:t xml:space="preserve">AMENDMENT NO. </w:t>
      </w:r>
      <w:r w:rsidR="005C50AE">
        <w:rPr>
          <w:b/>
          <w:sz w:val="24"/>
        </w:rPr>
        <w:t xml:space="preserve"> </w:t>
      </w:r>
      <w:r w:rsidR="00BD284C">
        <w:rPr>
          <w:b/>
          <w:sz w:val="24"/>
        </w:rPr>
        <w:t>1 to Item #</w:t>
      </w:r>
      <w:r w:rsidR="003D4E42">
        <w:rPr>
          <w:b/>
          <w:sz w:val="24"/>
        </w:rPr>
        <w:t>2</w:t>
      </w:r>
      <w:r w:rsidR="00594114">
        <w:rPr>
          <w:b/>
          <w:sz w:val="24"/>
        </w:rPr>
        <w:t>5</w:t>
      </w:r>
    </w:p>
    <w:p w14:paraId="77F99C40" w14:textId="77777777" w:rsidR="00C51025" w:rsidRDefault="00C51025" w:rsidP="006E5360">
      <w:pPr>
        <w:rPr>
          <w:b/>
          <w:sz w:val="24"/>
        </w:rPr>
      </w:pPr>
    </w:p>
    <w:p w14:paraId="3DEC306C" w14:textId="16B8FE49" w:rsidR="00CE3CDD" w:rsidRDefault="00DA0B67" w:rsidP="006E5360">
      <w:pPr>
        <w:spacing w:line="360" w:lineRule="auto"/>
        <w:rPr>
          <w:b/>
          <w:sz w:val="24"/>
        </w:rPr>
      </w:pPr>
      <w:r>
        <w:rPr>
          <w:b/>
          <w:sz w:val="24"/>
        </w:rPr>
        <w:tab/>
        <w:t xml:space="preserve">Resolution File No. </w:t>
      </w:r>
      <w:r>
        <w:rPr>
          <w:b/>
          <w:sz w:val="24"/>
        </w:rPr>
        <w:tab/>
      </w:r>
      <w:r w:rsidR="003D4E42">
        <w:rPr>
          <w:b/>
          <w:sz w:val="24"/>
        </w:rPr>
        <w:t>26-437</w:t>
      </w:r>
    </w:p>
    <w:p w14:paraId="290A6BBD" w14:textId="77777777" w:rsidR="00DA0B67" w:rsidRDefault="00DA0B67" w:rsidP="006E5360">
      <w:pPr>
        <w:spacing w:line="360" w:lineRule="auto"/>
        <w:rPr>
          <w:b/>
          <w:sz w:val="24"/>
        </w:rPr>
      </w:pPr>
      <w:r>
        <w:rPr>
          <w:b/>
          <w:sz w:val="24"/>
        </w:rPr>
        <w:tab/>
        <w:t>Ordinance File No.</w:t>
      </w:r>
      <w:r>
        <w:rPr>
          <w:b/>
          <w:sz w:val="24"/>
        </w:rPr>
        <w:tab/>
      </w:r>
    </w:p>
    <w:p w14:paraId="0FD3F699" w14:textId="77777777" w:rsidR="00DA0B67" w:rsidRDefault="00DA0B67" w:rsidP="006E5360">
      <w:pPr>
        <w:rPr>
          <w:b/>
          <w:sz w:val="24"/>
        </w:rPr>
      </w:pPr>
    </w:p>
    <w:p w14:paraId="51A80341" w14:textId="47FB977D" w:rsidR="00CE3CDD" w:rsidRDefault="00DA0B67" w:rsidP="006E5360">
      <w:pPr>
        <w:rPr>
          <w:b/>
          <w:sz w:val="24"/>
        </w:rPr>
      </w:pPr>
      <w:r>
        <w:rPr>
          <w:b/>
          <w:sz w:val="24"/>
        </w:rPr>
        <w:t>COMMITTEE:</w:t>
      </w:r>
      <w:r>
        <w:rPr>
          <w:b/>
          <w:sz w:val="24"/>
        </w:rPr>
        <w:tab/>
      </w:r>
      <w:r w:rsidR="00661580">
        <w:rPr>
          <w:b/>
          <w:sz w:val="24"/>
        </w:rPr>
        <w:t>Finance</w:t>
      </w:r>
    </w:p>
    <w:p w14:paraId="3591ACE1" w14:textId="77777777" w:rsidR="003F411F" w:rsidRDefault="003F411F" w:rsidP="006E5360">
      <w:pPr>
        <w:rPr>
          <w:b/>
          <w:sz w:val="24"/>
        </w:rPr>
      </w:pPr>
    </w:p>
    <w:p w14:paraId="30A20C88" w14:textId="29077159" w:rsidR="00DA0B67" w:rsidRDefault="00DA0B67" w:rsidP="00927B28">
      <w:pPr>
        <w:ind w:left="3720" w:hanging="3720"/>
        <w:rPr>
          <w:b/>
          <w:sz w:val="24"/>
        </w:rPr>
      </w:pPr>
      <w:r>
        <w:rPr>
          <w:b/>
          <w:sz w:val="24"/>
        </w:rPr>
        <w:t>OFFERED BY SUPERVISOR(S):</w:t>
      </w:r>
      <w:r>
        <w:rPr>
          <w:b/>
          <w:sz w:val="24"/>
        </w:rPr>
        <w:tab/>
      </w:r>
      <w:r w:rsidR="003D4E42">
        <w:rPr>
          <w:b/>
          <w:sz w:val="24"/>
        </w:rPr>
        <w:t>Rolland</w:t>
      </w:r>
      <w:r w:rsidR="008319D0">
        <w:rPr>
          <w:b/>
          <w:sz w:val="24"/>
        </w:rPr>
        <w:t>, Taylor, G</w:t>
      </w:r>
      <w:r w:rsidR="00927B28">
        <w:rPr>
          <w:b/>
          <w:sz w:val="24"/>
        </w:rPr>
        <w:t>ó</w:t>
      </w:r>
      <w:r w:rsidR="008319D0">
        <w:rPr>
          <w:b/>
          <w:sz w:val="24"/>
        </w:rPr>
        <w:t>mez-Tom, Martin, and Shea</w:t>
      </w:r>
      <w:r w:rsidR="00BD284C">
        <w:rPr>
          <w:b/>
          <w:sz w:val="24"/>
        </w:rPr>
        <w:tab/>
      </w:r>
      <w:r>
        <w:rPr>
          <w:b/>
          <w:sz w:val="24"/>
        </w:rPr>
        <w:tab/>
      </w:r>
    </w:p>
    <w:p w14:paraId="53C77A3F" w14:textId="77777777" w:rsidR="00CE3CDD" w:rsidRDefault="00CE3CDD" w:rsidP="006E5360">
      <w:pPr>
        <w:rPr>
          <w:b/>
          <w:sz w:val="24"/>
        </w:rPr>
      </w:pPr>
    </w:p>
    <w:p w14:paraId="26A9AF9C" w14:textId="77777777" w:rsidR="00DA0B67" w:rsidRDefault="00DA0B67" w:rsidP="006E5360">
      <w:pPr>
        <w:rPr>
          <w:b/>
          <w:sz w:val="24"/>
        </w:rPr>
      </w:pPr>
      <w:r>
        <w:rPr>
          <w:b/>
          <w:sz w:val="24"/>
        </w:rPr>
        <w:t>ADD AND/OR DELETE AS FOLLOWS:</w:t>
      </w:r>
    </w:p>
    <w:p w14:paraId="1F4F317E" w14:textId="77777777" w:rsidR="00581F5C" w:rsidRDefault="00581F5C" w:rsidP="006E5360">
      <w:pPr>
        <w:rPr>
          <w:b/>
          <w:sz w:val="24"/>
        </w:rPr>
      </w:pPr>
    </w:p>
    <w:p w14:paraId="4C590963" w14:textId="3C65525D" w:rsidR="00B40102" w:rsidRDefault="00B40102" w:rsidP="00B40102">
      <w:pPr>
        <w:rPr>
          <w:b/>
          <w:sz w:val="24"/>
        </w:rPr>
      </w:pPr>
      <w:r>
        <w:rPr>
          <w:b/>
          <w:sz w:val="24"/>
        </w:rPr>
        <w:t>Amend the fiscal table</w:t>
      </w:r>
      <w:r w:rsidR="00612AF3">
        <w:rPr>
          <w:b/>
          <w:sz w:val="24"/>
        </w:rPr>
        <w:t xml:space="preserve"> for </w:t>
      </w:r>
      <w:r>
        <w:rPr>
          <w:b/>
          <w:sz w:val="24"/>
        </w:rPr>
        <w:t>Appropriation Transfer D-5 as follows:</w:t>
      </w:r>
    </w:p>
    <w:p w14:paraId="55572C97" w14:textId="77777777" w:rsidR="00612AF3" w:rsidRDefault="00612AF3" w:rsidP="00B40102">
      <w:pP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2373"/>
        <w:gridCol w:w="1251"/>
        <w:gridCol w:w="1167"/>
        <w:gridCol w:w="3206"/>
      </w:tblGrid>
      <w:tr w:rsidR="00F83A83" w:rsidRPr="00F83A83" w14:paraId="0573232B" w14:textId="77777777" w:rsidTr="003521F9">
        <w:tc>
          <w:tcPr>
            <w:tcW w:w="648" w:type="dxa"/>
            <w:tcBorders>
              <w:bottom w:val="single" w:sz="4" w:space="0" w:color="auto"/>
            </w:tcBorders>
          </w:tcPr>
          <w:p w14:paraId="6F58994B" w14:textId="77777777" w:rsidR="00F83A83" w:rsidRPr="00F83A83" w:rsidRDefault="00F83A83" w:rsidP="00F83A83">
            <w:pPr>
              <w:spacing w:after="160" w:line="256" w:lineRule="auto"/>
              <w:contextualSpacing/>
              <w:jc w:val="center"/>
              <w:rPr>
                <w:rFonts w:eastAsia="Calibri"/>
              </w:rPr>
            </w:pPr>
            <w:r w:rsidRPr="00F83A83">
              <w:rPr>
                <w:rFonts w:eastAsia="Calibri"/>
              </w:rPr>
              <w:t>#</w:t>
            </w:r>
          </w:p>
        </w:tc>
        <w:tc>
          <w:tcPr>
            <w:tcW w:w="2431" w:type="dxa"/>
            <w:tcBorders>
              <w:bottom w:val="single" w:sz="4" w:space="0" w:color="auto"/>
            </w:tcBorders>
          </w:tcPr>
          <w:p w14:paraId="34FDB8E6" w14:textId="77777777" w:rsidR="00F83A83" w:rsidRPr="00F83A83" w:rsidRDefault="00F83A83" w:rsidP="00F83A83">
            <w:pPr>
              <w:spacing w:after="160" w:line="256" w:lineRule="auto"/>
              <w:contextualSpacing/>
              <w:jc w:val="center"/>
              <w:rPr>
                <w:rFonts w:eastAsia="Calibri"/>
              </w:rPr>
            </w:pPr>
            <w:r w:rsidRPr="00F83A83">
              <w:rPr>
                <w:rFonts w:eastAsia="Calibri"/>
              </w:rPr>
              <w:t>Dept Account Series:</w:t>
            </w:r>
          </w:p>
        </w:tc>
        <w:tc>
          <w:tcPr>
            <w:tcW w:w="1260" w:type="dxa"/>
            <w:tcBorders>
              <w:bottom w:val="single" w:sz="4" w:space="0" w:color="auto"/>
            </w:tcBorders>
          </w:tcPr>
          <w:p w14:paraId="04AB23B4" w14:textId="77777777" w:rsidR="00F83A83" w:rsidRPr="00F83A83" w:rsidRDefault="00F83A83" w:rsidP="00F83A83">
            <w:pPr>
              <w:spacing w:after="160" w:line="256" w:lineRule="auto"/>
              <w:contextualSpacing/>
              <w:jc w:val="center"/>
              <w:rPr>
                <w:rFonts w:eastAsia="Calibri"/>
              </w:rPr>
            </w:pPr>
            <w:r w:rsidRPr="00F83A83">
              <w:rPr>
                <w:rFonts w:eastAsia="Calibri"/>
              </w:rPr>
              <w:t>Transfer From:</w:t>
            </w:r>
          </w:p>
        </w:tc>
        <w:tc>
          <w:tcPr>
            <w:tcW w:w="1170" w:type="dxa"/>
            <w:tcBorders>
              <w:bottom w:val="single" w:sz="4" w:space="0" w:color="auto"/>
            </w:tcBorders>
          </w:tcPr>
          <w:p w14:paraId="34856331" w14:textId="77777777" w:rsidR="00F83A83" w:rsidRPr="00F83A83" w:rsidRDefault="00F83A83" w:rsidP="00F83A83">
            <w:pPr>
              <w:spacing w:after="160" w:line="256" w:lineRule="auto"/>
              <w:contextualSpacing/>
              <w:jc w:val="center"/>
              <w:rPr>
                <w:rFonts w:eastAsia="Calibri"/>
              </w:rPr>
            </w:pPr>
            <w:r w:rsidRPr="00F83A83">
              <w:rPr>
                <w:rFonts w:eastAsia="Calibri"/>
              </w:rPr>
              <w:t>Transfer To:</w:t>
            </w:r>
          </w:p>
        </w:tc>
        <w:tc>
          <w:tcPr>
            <w:tcW w:w="3347" w:type="dxa"/>
            <w:tcBorders>
              <w:bottom w:val="single" w:sz="4" w:space="0" w:color="auto"/>
            </w:tcBorders>
          </w:tcPr>
          <w:p w14:paraId="7C3B2E7B" w14:textId="761F6391" w:rsidR="00F83A83" w:rsidRPr="00F83A83" w:rsidRDefault="00F83A83" w:rsidP="00F83A83">
            <w:pPr>
              <w:spacing w:after="160" w:line="256" w:lineRule="auto"/>
              <w:contextualSpacing/>
              <w:jc w:val="center"/>
              <w:rPr>
                <w:rFonts w:eastAsia="Calibri"/>
              </w:rPr>
            </w:pPr>
            <w:r w:rsidRPr="00F83A83">
              <w:rPr>
                <w:rFonts w:eastAsia="Calibri"/>
              </w:rPr>
              <w:t>Reasoning:</w:t>
            </w:r>
            <w:r w:rsidR="006F6273">
              <w:rPr>
                <w:rFonts w:eastAsia="Calibri"/>
              </w:rPr>
              <w:t xml:space="preserve"> </w:t>
            </w:r>
            <w:r w:rsidR="006F6273" w:rsidRPr="006F6273">
              <w:rPr>
                <w:rFonts w:eastAsia="Calibri"/>
                <w:b/>
                <w:bCs/>
              </w:rPr>
              <w:t>(SEE Narrative Below)</w:t>
            </w:r>
          </w:p>
        </w:tc>
      </w:tr>
      <w:tr w:rsidR="00F83A83" w:rsidRPr="00F83A83" w14:paraId="411BCEDC" w14:textId="77777777" w:rsidTr="003521F9">
        <w:tc>
          <w:tcPr>
            <w:tcW w:w="648" w:type="dxa"/>
            <w:vMerge w:val="restart"/>
            <w:tcBorders>
              <w:top w:val="single" w:sz="4" w:space="0" w:color="auto"/>
              <w:right w:val="single" w:sz="4" w:space="0" w:color="auto"/>
            </w:tcBorders>
          </w:tcPr>
          <w:p w14:paraId="2D18CD1D" w14:textId="77777777" w:rsidR="00F83A83" w:rsidRPr="00F83A83" w:rsidRDefault="00F83A83" w:rsidP="00F83A83">
            <w:pPr>
              <w:spacing w:after="160" w:line="256" w:lineRule="auto"/>
              <w:contextualSpacing/>
              <w:jc w:val="center"/>
              <w:rPr>
                <w:rFonts w:eastAsia="Calibri"/>
              </w:rPr>
            </w:pPr>
            <w:r w:rsidRPr="00F83A83">
              <w:rPr>
                <w:rFonts w:eastAsia="Calibri"/>
              </w:rPr>
              <w:t>D-5</w:t>
            </w:r>
          </w:p>
        </w:tc>
        <w:tc>
          <w:tcPr>
            <w:tcW w:w="2431" w:type="dxa"/>
            <w:tcBorders>
              <w:top w:val="single" w:sz="4" w:space="0" w:color="auto"/>
              <w:left w:val="single" w:sz="4" w:space="0" w:color="auto"/>
              <w:bottom w:val="nil"/>
              <w:right w:val="single" w:sz="4" w:space="0" w:color="auto"/>
            </w:tcBorders>
          </w:tcPr>
          <w:p w14:paraId="2B81969F" w14:textId="77777777" w:rsidR="00F83A83" w:rsidRPr="00F83A83" w:rsidRDefault="00F83A83" w:rsidP="00F83A83">
            <w:pPr>
              <w:spacing w:after="160" w:line="256" w:lineRule="auto"/>
              <w:contextualSpacing/>
              <w:rPr>
                <w:rFonts w:eastAsia="Calibri"/>
              </w:rPr>
            </w:pPr>
            <w:r w:rsidRPr="00F83A83">
              <w:rPr>
                <w:rFonts w:eastAsia="Calibri"/>
              </w:rPr>
              <w:t>WZ0119011 African Plains Exhibit – Design</w:t>
            </w:r>
          </w:p>
        </w:tc>
        <w:tc>
          <w:tcPr>
            <w:tcW w:w="1260" w:type="dxa"/>
            <w:tcBorders>
              <w:top w:val="single" w:sz="4" w:space="0" w:color="auto"/>
              <w:left w:val="single" w:sz="4" w:space="0" w:color="auto"/>
              <w:bottom w:val="nil"/>
              <w:right w:val="single" w:sz="4" w:space="0" w:color="auto"/>
            </w:tcBorders>
          </w:tcPr>
          <w:p w14:paraId="257C175F" w14:textId="77777777" w:rsidR="00F83A83" w:rsidRPr="00F83A83" w:rsidRDefault="00F83A83" w:rsidP="00F83A83">
            <w:pPr>
              <w:spacing w:after="160" w:line="256" w:lineRule="auto"/>
              <w:contextualSpacing/>
              <w:rPr>
                <w:rFonts w:eastAsia="Calibri"/>
              </w:rPr>
            </w:pPr>
            <w:r w:rsidRPr="00F83A83">
              <w:rPr>
                <w:rFonts w:eastAsia="Calibri"/>
              </w:rPr>
              <w:t>$100,698</w:t>
            </w:r>
          </w:p>
        </w:tc>
        <w:tc>
          <w:tcPr>
            <w:tcW w:w="1170" w:type="dxa"/>
            <w:tcBorders>
              <w:top w:val="single" w:sz="4" w:space="0" w:color="auto"/>
              <w:left w:val="single" w:sz="4" w:space="0" w:color="auto"/>
              <w:bottom w:val="nil"/>
              <w:right w:val="single" w:sz="4" w:space="0" w:color="auto"/>
            </w:tcBorders>
          </w:tcPr>
          <w:p w14:paraId="2499678A" w14:textId="77777777" w:rsidR="00F83A83" w:rsidRPr="00F83A83" w:rsidRDefault="00F83A83" w:rsidP="00F83A83">
            <w:pPr>
              <w:spacing w:after="160" w:line="256" w:lineRule="auto"/>
              <w:contextualSpacing/>
              <w:rPr>
                <w:rFonts w:eastAsia="Calibri"/>
              </w:rPr>
            </w:pPr>
            <w:r w:rsidRPr="00F83A83">
              <w:rPr>
                <w:rFonts w:eastAsia="Calibri"/>
              </w:rPr>
              <w:t>$202,388</w:t>
            </w:r>
          </w:p>
        </w:tc>
        <w:tc>
          <w:tcPr>
            <w:tcW w:w="3347" w:type="dxa"/>
            <w:vMerge w:val="restart"/>
            <w:tcBorders>
              <w:top w:val="single" w:sz="4" w:space="0" w:color="auto"/>
              <w:left w:val="single" w:sz="4" w:space="0" w:color="auto"/>
            </w:tcBorders>
          </w:tcPr>
          <w:p w14:paraId="2C25CC4F" w14:textId="77777777" w:rsidR="00F83A83" w:rsidRPr="00F83A83" w:rsidRDefault="00F83A83" w:rsidP="00F83A83">
            <w:pPr>
              <w:spacing w:after="160" w:line="256" w:lineRule="auto"/>
              <w:contextualSpacing/>
              <w:rPr>
                <w:rFonts w:eastAsia="Calibri"/>
              </w:rPr>
            </w:pPr>
          </w:p>
        </w:tc>
      </w:tr>
      <w:tr w:rsidR="00F83A83" w:rsidRPr="00F83A83" w14:paraId="40EF6683" w14:textId="77777777" w:rsidTr="003521F9">
        <w:tc>
          <w:tcPr>
            <w:tcW w:w="648" w:type="dxa"/>
            <w:vMerge/>
            <w:tcBorders>
              <w:right w:val="single" w:sz="4" w:space="0" w:color="auto"/>
            </w:tcBorders>
          </w:tcPr>
          <w:p w14:paraId="62DBB7CB"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2226D9D7" w14:textId="77777777" w:rsidR="00F83A83" w:rsidRPr="00F83A83" w:rsidRDefault="00F83A83" w:rsidP="00F83A83">
            <w:pPr>
              <w:spacing w:after="160" w:line="256" w:lineRule="auto"/>
              <w:contextualSpacing/>
              <w:rPr>
                <w:rFonts w:eastAsia="Calibri"/>
              </w:rPr>
            </w:pPr>
            <w:r w:rsidRPr="00F83A83">
              <w:rPr>
                <w:rFonts w:eastAsia="Calibri"/>
              </w:rPr>
              <w:t>WZ0119012 Africa Plains Exhibit – Construction</w:t>
            </w:r>
          </w:p>
        </w:tc>
        <w:tc>
          <w:tcPr>
            <w:tcW w:w="1260" w:type="dxa"/>
            <w:tcBorders>
              <w:top w:val="nil"/>
              <w:left w:val="single" w:sz="4" w:space="0" w:color="auto"/>
              <w:bottom w:val="nil"/>
              <w:right w:val="single" w:sz="4" w:space="0" w:color="auto"/>
            </w:tcBorders>
          </w:tcPr>
          <w:p w14:paraId="477FC095" w14:textId="77777777" w:rsidR="00F83A83" w:rsidRPr="00F83A83" w:rsidRDefault="00F83A83" w:rsidP="00F83A83">
            <w:pPr>
              <w:spacing w:after="160" w:line="256" w:lineRule="auto"/>
              <w:contextualSpacing/>
              <w:rPr>
                <w:rFonts w:eastAsia="Calibri"/>
              </w:rPr>
            </w:pPr>
            <w:r w:rsidRPr="00F83A83">
              <w:rPr>
                <w:rFonts w:eastAsia="Calibri"/>
              </w:rPr>
              <w:t>$3,940,110</w:t>
            </w:r>
          </w:p>
        </w:tc>
        <w:tc>
          <w:tcPr>
            <w:tcW w:w="1170" w:type="dxa"/>
            <w:tcBorders>
              <w:top w:val="nil"/>
              <w:left w:val="single" w:sz="4" w:space="0" w:color="auto"/>
              <w:bottom w:val="nil"/>
              <w:right w:val="single" w:sz="4" w:space="0" w:color="auto"/>
            </w:tcBorders>
          </w:tcPr>
          <w:p w14:paraId="0B0BE5CE" w14:textId="77777777" w:rsidR="00F83A83" w:rsidRPr="00F83A83" w:rsidRDefault="00F83A83" w:rsidP="00F83A83">
            <w:pPr>
              <w:spacing w:after="160" w:line="256" w:lineRule="auto"/>
              <w:contextualSpacing/>
              <w:rPr>
                <w:rFonts w:eastAsia="Calibri"/>
              </w:rPr>
            </w:pPr>
            <w:r w:rsidRPr="00F83A83">
              <w:rPr>
                <w:rFonts w:eastAsia="Calibri"/>
              </w:rPr>
              <w:t>$3,838,420</w:t>
            </w:r>
          </w:p>
        </w:tc>
        <w:tc>
          <w:tcPr>
            <w:tcW w:w="3347" w:type="dxa"/>
            <w:vMerge/>
            <w:tcBorders>
              <w:left w:val="single" w:sz="4" w:space="0" w:color="auto"/>
            </w:tcBorders>
          </w:tcPr>
          <w:p w14:paraId="627BC2DC" w14:textId="77777777" w:rsidR="00F83A83" w:rsidRPr="00F83A83" w:rsidRDefault="00F83A83" w:rsidP="00F83A83">
            <w:pPr>
              <w:spacing w:after="160" w:line="256" w:lineRule="auto"/>
              <w:contextualSpacing/>
              <w:rPr>
                <w:rFonts w:eastAsia="Calibri"/>
              </w:rPr>
            </w:pPr>
          </w:p>
        </w:tc>
      </w:tr>
      <w:tr w:rsidR="00F83A83" w:rsidRPr="00F83A83" w14:paraId="54FED56E" w14:textId="77777777" w:rsidTr="003521F9">
        <w:tc>
          <w:tcPr>
            <w:tcW w:w="648" w:type="dxa"/>
            <w:vMerge/>
            <w:tcBorders>
              <w:right w:val="single" w:sz="4" w:space="0" w:color="auto"/>
            </w:tcBorders>
          </w:tcPr>
          <w:p w14:paraId="3B3C7B58"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1A54AAF3" w14:textId="77777777" w:rsidR="00F83A83" w:rsidRPr="00F83A83" w:rsidRDefault="00F83A83" w:rsidP="00F83A83">
            <w:pPr>
              <w:spacing w:after="160" w:line="256" w:lineRule="auto"/>
              <w:contextualSpacing/>
              <w:rPr>
                <w:rFonts w:eastAsia="Calibri"/>
              </w:rPr>
            </w:pPr>
            <w:r w:rsidRPr="00F83A83">
              <w:rPr>
                <w:rFonts w:eastAsia="Calibri"/>
              </w:rPr>
              <w:t>WZ0219012 Elephant Water Filtration System – Construction</w:t>
            </w:r>
          </w:p>
        </w:tc>
        <w:tc>
          <w:tcPr>
            <w:tcW w:w="1260" w:type="dxa"/>
            <w:tcBorders>
              <w:top w:val="nil"/>
              <w:left w:val="single" w:sz="4" w:space="0" w:color="auto"/>
              <w:bottom w:val="nil"/>
              <w:right w:val="single" w:sz="4" w:space="0" w:color="auto"/>
            </w:tcBorders>
          </w:tcPr>
          <w:p w14:paraId="3D2EE6CC" w14:textId="77777777" w:rsidR="00F83A83" w:rsidRPr="00F83A83" w:rsidRDefault="00F83A83" w:rsidP="00F83A83">
            <w:pPr>
              <w:spacing w:after="160" w:line="256" w:lineRule="auto"/>
              <w:contextualSpacing/>
              <w:rPr>
                <w:rFonts w:eastAsia="Calibri"/>
              </w:rPr>
            </w:pPr>
            <w:r w:rsidRPr="00F83A83">
              <w:rPr>
                <w:rFonts w:eastAsia="Calibri"/>
              </w:rPr>
              <w:t>$1,500,000</w:t>
            </w:r>
          </w:p>
        </w:tc>
        <w:tc>
          <w:tcPr>
            <w:tcW w:w="1170" w:type="dxa"/>
            <w:tcBorders>
              <w:top w:val="nil"/>
              <w:left w:val="single" w:sz="4" w:space="0" w:color="auto"/>
              <w:bottom w:val="nil"/>
              <w:right w:val="single" w:sz="4" w:space="0" w:color="auto"/>
            </w:tcBorders>
          </w:tcPr>
          <w:p w14:paraId="4B58F4A1" w14:textId="77777777" w:rsidR="00F83A83" w:rsidRPr="00F83A83" w:rsidRDefault="00F83A83" w:rsidP="00F83A83">
            <w:pPr>
              <w:spacing w:after="160" w:line="256" w:lineRule="auto"/>
              <w:contextualSpacing/>
              <w:rPr>
                <w:rFonts w:eastAsia="Calibri"/>
              </w:rPr>
            </w:pPr>
            <w:r w:rsidRPr="00F83A83">
              <w:rPr>
                <w:rFonts w:eastAsia="Calibri"/>
              </w:rPr>
              <w:t>$1,500,000</w:t>
            </w:r>
          </w:p>
        </w:tc>
        <w:tc>
          <w:tcPr>
            <w:tcW w:w="3347" w:type="dxa"/>
            <w:vMerge/>
            <w:tcBorders>
              <w:left w:val="single" w:sz="4" w:space="0" w:color="auto"/>
            </w:tcBorders>
          </w:tcPr>
          <w:p w14:paraId="2EAD9A22" w14:textId="77777777" w:rsidR="00F83A83" w:rsidRPr="00F83A83" w:rsidRDefault="00F83A83" w:rsidP="00F83A83">
            <w:pPr>
              <w:spacing w:after="160" w:line="256" w:lineRule="auto"/>
              <w:contextualSpacing/>
              <w:rPr>
                <w:rFonts w:eastAsia="Calibri"/>
              </w:rPr>
            </w:pPr>
          </w:p>
        </w:tc>
      </w:tr>
      <w:tr w:rsidR="00F83A83" w:rsidRPr="00F83A83" w14:paraId="74A20257" w14:textId="77777777" w:rsidTr="003521F9">
        <w:tc>
          <w:tcPr>
            <w:tcW w:w="648" w:type="dxa"/>
            <w:vMerge/>
            <w:tcBorders>
              <w:right w:val="single" w:sz="4" w:space="0" w:color="auto"/>
            </w:tcBorders>
          </w:tcPr>
          <w:p w14:paraId="4F4EB6F3"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19CD67E3" w14:textId="77777777" w:rsidR="00F83A83" w:rsidRPr="00F83A83" w:rsidRDefault="00F83A83" w:rsidP="00F83A83">
            <w:pPr>
              <w:spacing w:after="160" w:line="256" w:lineRule="auto"/>
              <w:contextualSpacing/>
              <w:rPr>
                <w:rFonts w:eastAsia="Calibri"/>
              </w:rPr>
            </w:pPr>
            <w:r w:rsidRPr="00F83A83">
              <w:rPr>
                <w:rFonts w:eastAsia="Calibri"/>
              </w:rPr>
              <w:t>WZ0141012 Adventure Africa Rhino – Construction</w:t>
            </w:r>
          </w:p>
        </w:tc>
        <w:tc>
          <w:tcPr>
            <w:tcW w:w="1260" w:type="dxa"/>
            <w:tcBorders>
              <w:top w:val="nil"/>
              <w:left w:val="single" w:sz="4" w:space="0" w:color="auto"/>
              <w:bottom w:val="nil"/>
              <w:right w:val="single" w:sz="4" w:space="0" w:color="auto"/>
            </w:tcBorders>
          </w:tcPr>
          <w:p w14:paraId="7817409C" w14:textId="77777777" w:rsidR="00F83A83" w:rsidRPr="00F83A83" w:rsidRDefault="00F83A83" w:rsidP="00F83A83">
            <w:pPr>
              <w:spacing w:after="160" w:line="256" w:lineRule="auto"/>
              <w:contextualSpacing/>
              <w:rPr>
                <w:rFonts w:eastAsia="Calibri"/>
              </w:rPr>
            </w:pPr>
            <w:r w:rsidRPr="00F83A83">
              <w:rPr>
                <w:rFonts w:eastAsia="Calibri"/>
              </w:rPr>
              <w:t>$1,270,000</w:t>
            </w:r>
          </w:p>
        </w:tc>
        <w:tc>
          <w:tcPr>
            <w:tcW w:w="1170" w:type="dxa"/>
            <w:tcBorders>
              <w:top w:val="nil"/>
              <w:left w:val="single" w:sz="4" w:space="0" w:color="auto"/>
              <w:bottom w:val="nil"/>
              <w:right w:val="single" w:sz="4" w:space="0" w:color="auto"/>
            </w:tcBorders>
          </w:tcPr>
          <w:p w14:paraId="2F169603" w14:textId="77777777" w:rsidR="00F83A83" w:rsidRPr="00F83A83" w:rsidRDefault="00F83A83" w:rsidP="00F83A83">
            <w:pPr>
              <w:spacing w:after="160" w:line="256" w:lineRule="auto"/>
              <w:contextualSpacing/>
              <w:rPr>
                <w:rFonts w:eastAsia="Calibri"/>
                <w:strike/>
              </w:rPr>
            </w:pPr>
            <w:r w:rsidRPr="00F83A83">
              <w:rPr>
                <w:rFonts w:eastAsia="Calibri"/>
                <w:strike/>
              </w:rPr>
              <w:t>$1,270,000</w:t>
            </w:r>
          </w:p>
        </w:tc>
        <w:tc>
          <w:tcPr>
            <w:tcW w:w="3347" w:type="dxa"/>
            <w:vMerge/>
            <w:tcBorders>
              <w:left w:val="single" w:sz="4" w:space="0" w:color="auto"/>
            </w:tcBorders>
          </w:tcPr>
          <w:p w14:paraId="1085B5F4" w14:textId="77777777" w:rsidR="00F83A83" w:rsidRPr="00F83A83" w:rsidRDefault="00F83A83" w:rsidP="00F83A83">
            <w:pPr>
              <w:spacing w:after="160" w:line="256" w:lineRule="auto"/>
              <w:contextualSpacing/>
              <w:rPr>
                <w:rFonts w:eastAsia="Calibri"/>
              </w:rPr>
            </w:pPr>
          </w:p>
        </w:tc>
      </w:tr>
      <w:tr w:rsidR="00F83A83" w:rsidRPr="00F83A83" w14:paraId="36F11FB2" w14:textId="77777777" w:rsidTr="003521F9">
        <w:tc>
          <w:tcPr>
            <w:tcW w:w="648" w:type="dxa"/>
            <w:vMerge/>
            <w:tcBorders>
              <w:right w:val="single" w:sz="4" w:space="0" w:color="auto"/>
            </w:tcBorders>
          </w:tcPr>
          <w:p w14:paraId="0640C65C"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7E06698C" w14:textId="77777777" w:rsidR="00F83A83" w:rsidRPr="00F83A83" w:rsidRDefault="00F83A83" w:rsidP="00F83A83">
            <w:pPr>
              <w:spacing w:after="160" w:line="256" w:lineRule="auto"/>
              <w:contextualSpacing/>
              <w:rPr>
                <w:rFonts w:eastAsia="Calibri"/>
                <w:u w:val="single"/>
              </w:rPr>
            </w:pPr>
            <w:r w:rsidRPr="00F83A83">
              <w:rPr>
                <w:rFonts w:eastAsia="Calibri"/>
                <w:u w:val="single"/>
              </w:rPr>
              <w:t>WP017401 Zoo Front Entrance – Admissions Reconfiguration</w:t>
            </w:r>
          </w:p>
        </w:tc>
        <w:tc>
          <w:tcPr>
            <w:tcW w:w="1260" w:type="dxa"/>
            <w:tcBorders>
              <w:top w:val="nil"/>
              <w:left w:val="single" w:sz="4" w:space="0" w:color="auto"/>
              <w:bottom w:val="nil"/>
              <w:right w:val="single" w:sz="4" w:space="0" w:color="auto"/>
            </w:tcBorders>
          </w:tcPr>
          <w:p w14:paraId="570C0D8E" w14:textId="77777777" w:rsidR="00F83A83" w:rsidRPr="00F83A83" w:rsidRDefault="00F83A83" w:rsidP="00F83A83">
            <w:pPr>
              <w:spacing w:after="160" w:line="256" w:lineRule="auto"/>
              <w:contextualSpacing/>
              <w:rPr>
                <w:rFonts w:eastAsia="Calibri"/>
              </w:rPr>
            </w:pPr>
          </w:p>
        </w:tc>
        <w:tc>
          <w:tcPr>
            <w:tcW w:w="1170" w:type="dxa"/>
            <w:tcBorders>
              <w:top w:val="nil"/>
              <w:left w:val="single" w:sz="4" w:space="0" w:color="auto"/>
              <w:bottom w:val="nil"/>
              <w:right w:val="single" w:sz="4" w:space="0" w:color="auto"/>
            </w:tcBorders>
          </w:tcPr>
          <w:p w14:paraId="0470D76F" w14:textId="77777777" w:rsidR="00F83A83" w:rsidRPr="00F83A83" w:rsidRDefault="00F83A83" w:rsidP="00F83A83">
            <w:pPr>
              <w:spacing w:line="256" w:lineRule="auto"/>
              <w:contextualSpacing/>
              <w:rPr>
                <w:rFonts w:eastAsia="Calibri"/>
                <w:strike/>
                <w:u w:val="single"/>
              </w:rPr>
            </w:pPr>
            <w:r w:rsidRPr="00F83A83">
              <w:rPr>
                <w:rFonts w:eastAsia="Calibri"/>
                <w:strike/>
                <w:u w:val="single"/>
              </w:rPr>
              <w:t>$1,270,000</w:t>
            </w:r>
          </w:p>
          <w:p w14:paraId="78055E70" w14:textId="77777777" w:rsidR="00F83A83" w:rsidRPr="00F83A83" w:rsidRDefault="00F83A83" w:rsidP="00F83A83">
            <w:pPr>
              <w:spacing w:after="160" w:line="256" w:lineRule="auto"/>
              <w:contextualSpacing/>
              <w:rPr>
                <w:rFonts w:eastAsia="Calibri"/>
              </w:rPr>
            </w:pPr>
            <w:r w:rsidRPr="00F83A83">
              <w:rPr>
                <w:rFonts w:eastAsia="Calibri"/>
                <w:u w:val="single"/>
              </w:rPr>
              <w:t>$58,142</w:t>
            </w:r>
          </w:p>
        </w:tc>
        <w:tc>
          <w:tcPr>
            <w:tcW w:w="3347" w:type="dxa"/>
            <w:vMerge/>
            <w:tcBorders>
              <w:left w:val="single" w:sz="4" w:space="0" w:color="auto"/>
            </w:tcBorders>
          </w:tcPr>
          <w:p w14:paraId="0104F9D5" w14:textId="77777777" w:rsidR="00F83A83" w:rsidRPr="00F83A83" w:rsidRDefault="00F83A83" w:rsidP="00F83A83">
            <w:pPr>
              <w:spacing w:after="160" w:line="256" w:lineRule="auto"/>
              <w:contextualSpacing/>
              <w:rPr>
                <w:rFonts w:eastAsia="Calibri"/>
              </w:rPr>
            </w:pPr>
          </w:p>
        </w:tc>
      </w:tr>
      <w:tr w:rsidR="00F83A83" w:rsidRPr="00F83A83" w14:paraId="2B3BF83C" w14:textId="77777777" w:rsidTr="003521F9">
        <w:tc>
          <w:tcPr>
            <w:tcW w:w="648" w:type="dxa"/>
            <w:vMerge/>
            <w:tcBorders>
              <w:right w:val="single" w:sz="4" w:space="0" w:color="auto"/>
            </w:tcBorders>
          </w:tcPr>
          <w:p w14:paraId="5B59B5CC"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1BA03904" w14:textId="77777777" w:rsidR="00F83A83" w:rsidRPr="00F83A83" w:rsidRDefault="00F83A83" w:rsidP="00F83A83">
            <w:pPr>
              <w:spacing w:after="160" w:line="256" w:lineRule="auto"/>
              <w:contextualSpacing/>
              <w:rPr>
                <w:rFonts w:eastAsia="Calibri"/>
                <w:u w:val="single"/>
              </w:rPr>
            </w:pPr>
            <w:r w:rsidRPr="00F83A83">
              <w:rPr>
                <w:rFonts w:eastAsia="Calibri"/>
                <w:u w:val="single"/>
              </w:rPr>
              <w:t>WP083801 Sheridan Park Bluff Stability</w:t>
            </w:r>
          </w:p>
        </w:tc>
        <w:tc>
          <w:tcPr>
            <w:tcW w:w="1260" w:type="dxa"/>
            <w:tcBorders>
              <w:top w:val="nil"/>
              <w:left w:val="single" w:sz="4" w:space="0" w:color="auto"/>
              <w:bottom w:val="nil"/>
              <w:right w:val="single" w:sz="4" w:space="0" w:color="auto"/>
            </w:tcBorders>
          </w:tcPr>
          <w:p w14:paraId="6CB80320" w14:textId="77777777" w:rsidR="00F83A83" w:rsidRPr="00F83A83" w:rsidRDefault="00F83A83" w:rsidP="00F83A83">
            <w:pPr>
              <w:spacing w:after="160" w:line="256" w:lineRule="auto"/>
              <w:contextualSpacing/>
              <w:rPr>
                <w:rFonts w:eastAsia="Calibri"/>
                <w:u w:val="single"/>
              </w:rPr>
            </w:pPr>
          </w:p>
        </w:tc>
        <w:tc>
          <w:tcPr>
            <w:tcW w:w="1170" w:type="dxa"/>
            <w:tcBorders>
              <w:top w:val="nil"/>
              <w:left w:val="single" w:sz="4" w:space="0" w:color="auto"/>
              <w:bottom w:val="nil"/>
              <w:right w:val="single" w:sz="4" w:space="0" w:color="auto"/>
            </w:tcBorders>
          </w:tcPr>
          <w:p w14:paraId="6A5CD710" w14:textId="77777777" w:rsidR="00F83A83" w:rsidRPr="00F83A83" w:rsidRDefault="00F83A83" w:rsidP="00F83A83">
            <w:pPr>
              <w:spacing w:after="160" w:line="256" w:lineRule="auto"/>
              <w:contextualSpacing/>
              <w:rPr>
                <w:rFonts w:eastAsia="Calibri"/>
                <w:u w:val="single"/>
              </w:rPr>
            </w:pPr>
            <w:r w:rsidRPr="00F83A83">
              <w:rPr>
                <w:rFonts w:eastAsia="Calibri"/>
                <w:u w:val="single"/>
              </w:rPr>
              <w:t>$200,000</w:t>
            </w:r>
          </w:p>
        </w:tc>
        <w:tc>
          <w:tcPr>
            <w:tcW w:w="3347" w:type="dxa"/>
            <w:vMerge/>
            <w:tcBorders>
              <w:left w:val="single" w:sz="4" w:space="0" w:color="auto"/>
            </w:tcBorders>
          </w:tcPr>
          <w:p w14:paraId="06B36525" w14:textId="77777777" w:rsidR="00F83A83" w:rsidRPr="00F83A83" w:rsidRDefault="00F83A83" w:rsidP="00F83A83">
            <w:pPr>
              <w:spacing w:after="160" w:line="256" w:lineRule="auto"/>
              <w:contextualSpacing/>
              <w:rPr>
                <w:rFonts w:eastAsia="Calibri"/>
              </w:rPr>
            </w:pPr>
          </w:p>
        </w:tc>
      </w:tr>
      <w:tr w:rsidR="00F83A83" w:rsidRPr="00F83A83" w14:paraId="4CF9213B" w14:textId="77777777" w:rsidTr="003521F9">
        <w:tc>
          <w:tcPr>
            <w:tcW w:w="648" w:type="dxa"/>
            <w:vMerge/>
            <w:tcBorders>
              <w:right w:val="single" w:sz="4" w:space="0" w:color="auto"/>
            </w:tcBorders>
          </w:tcPr>
          <w:p w14:paraId="36AEEDB0"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nil"/>
              <w:right w:val="single" w:sz="4" w:space="0" w:color="auto"/>
            </w:tcBorders>
          </w:tcPr>
          <w:p w14:paraId="6FE1553F" w14:textId="77777777" w:rsidR="00F83A83" w:rsidRPr="00F83A83" w:rsidRDefault="00F83A83" w:rsidP="00F83A83">
            <w:pPr>
              <w:spacing w:after="160" w:line="256" w:lineRule="auto"/>
              <w:contextualSpacing/>
              <w:rPr>
                <w:rFonts w:eastAsia="Calibri"/>
                <w:u w:val="single"/>
              </w:rPr>
            </w:pPr>
            <w:r w:rsidRPr="00F83A83">
              <w:rPr>
                <w:rFonts w:eastAsia="Calibri"/>
                <w:u w:val="single"/>
              </w:rPr>
              <w:t xml:space="preserve">WP082001 Kops Park </w:t>
            </w:r>
            <w:proofErr w:type="spellStart"/>
            <w:r w:rsidRPr="00F83A83">
              <w:rPr>
                <w:rFonts w:eastAsia="Calibri"/>
                <w:u w:val="single"/>
              </w:rPr>
              <w:t>Sprayground</w:t>
            </w:r>
            <w:proofErr w:type="spellEnd"/>
            <w:r w:rsidRPr="00F83A83">
              <w:rPr>
                <w:rFonts w:eastAsia="Calibri"/>
                <w:u w:val="single"/>
              </w:rPr>
              <w:t xml:space="preserve"> Replacement</w:t>
            </w:r>
          </w:p>
        </w:tc>
        <w:tc>
          <w:tcPr>
            <w:tcW w:w="1260" w:type="dxa"/>
            <w:tcBorders>
              <w:top w:val="nil"/>
              <w:left w:val="single" w:sz="4" w:space="0" w:color="auto"/>
              <w:bottom w:val="nil"/>
              <w:right w:val="single" w:sz="4" w:space="0" w:color="auto"/>
            </w:tcBorders>
          </w:tcPr>
          <w:p w14:paraId="329049B3" w14:textId="77777777" w:rsidR="00F83A83" w:rsidRPr="00F83A83" w:rsidRDefault="00F83A83" w:rsidP="00F83A83">
            <w:pPr>
              <w:spacing w:after="160" w:line="256" w:lineRule="auto"/>
              <w:contextualSpacing/>
              <w:rPr>
                <w:rFonts w:eastAsia="Calibri"/>
                <w:u w:val="single"/>
              </w:rPr>
            </w:pPr>
          </w:p>
        </w:tc>
        <w:tc>
          <w:tcPr>
            <w:tcW w:w="1170" w:type="dxa"/>
            <w:tcBorders>
              <w:top w:val="nil"/>
              <w:left w:val="single" w:sz="4" w:space="0" w:color="auto"/>
              <w:bottom w:val="nil"/>
              <w:right w:val="single" w:sz="4" w:space="0" w:color="auto"/>
            </w:tcBorders>
          </w:tcPr>
          <w:p w14:paraId="64681C96" w14:textId="77777777" w:rsidR="00F83A83" w:rsidRPr="00F83A83" w:rsidRDefault="00F83A83" w:rsidP="00F83A83">
            <w:pPr>
              <w:spacing w:after="160" w:line="256" w:lineRule="auto"/>
              <w:contextualSpacing/>
              <w:rPr>
                <w:rFonts w:eastAsia="Calibri"/>
                <w:u w:val="single"/>
              </w:rPr>
            </w:pPr>
            <w:r w:rsidRPr="00F83A83">
              <w:rPr>
                <w:rFonts w:eastAsia="Calibri"/>
                <w:u w:val="single"/>
              </w:rPr>
              <w:t>$612,675</w:t>
            </w:r>
          </w:p>
        </w:tc>
        <w:tc>
          <w:tcPr>
            <w:tcW w:w="3347" w:type="dxa"/>
            <w:vMerge/>
            <w:tcBorders>
              <w:left w:val="single" w:sz="4" w:space="0" w:color="auto"/>
            </w:tcBorders>
          </w:tcPr>
          <w:p w14:paraId="091D880D" w14:textId="77777777" w:rsidR="00F83A83" w:rsidRPr="00F83A83" w:rsidRDefault="00F83A83" w:rsidP="00F83A83">
            <w:pPr>
              <w:spacing w:after="160" w:line="256" w:lineRule="auto"/>
              <w:contextualSpacing/>
              <w:rPr>
                <w:rFonts w:eastAsia="Calibri"/>
              </w:rPr>
            </w:pPr>
          </w:p>
        </w:tc>
      </w:tr>
      <w:tr w:rsidR="00F83A83" w:rsidRPr="00F83A83" w14:paraId="2EC48276" w14:textId="77777777" w:rsidTr="003521F9">
        <w:tc>
          <w:tcPr>
            <w:tcW w:w="648" w:type="dxa"/>
            <w:vMerge/>
            <w:tcBorders>
              <w:right w:val="single" w:sz="4" w:space="0" w:color="auto"/>
            </w:tcBorders>
          </w:tcPr>
          <w:p w14:paraId="0C7CAB5B" w14:textId="77777777" w:rsidR="00F83A83" w:rsidRPr="00F83A83" w:rsidRDefault="00F83A83" w:rsidP="00F83A83">
            <w:pPr>
              <w:spacing w:after="160" w:line="256" w:lineRule="auto"/>
              <w:contextualSpacing/>
              <w:rPr>
                <w:rFonts w:eastAsia="Calibri"/>
              </w:rPr>
            </w:pPr>
          </w:p>
        </w:tc>
        <w:tc>
          <w:tcPr>
            <w:tcW w:w="2431" w:type="dxa"/>
            <w:tcBorders>
              <w:top w:val="nil"/>
              <w:left w:val="single" w:sz="4" w:space="0" w:color="auto"/>
              <w:bottom w:val="single" w:sz="4" w:space="0" w:color="auto"/>
              <w:right w:val="single" w:sz="4" w:space="0" w:color="auto"/>
            </w:tcBorders>
          </w:tcPr>
          <w:p w14:paraId="25C66A26" w14:textId="77777777" w:rsidR="00F83A83" w:rsidRPr="00F83A83" w:rsidRDefault="00F83A83" w:rsidP="00F83A83">
            <w:pPr>
              <w:spacing w:after="160" w:line="256" w:lineRule="auto"/>
              <w:contextualSpacing/>
              <w:rPr>
                <w:rFonts w:eastAsia="Calibri"/>
                <w:u w:val="single"/>
              </w:rPr>
            </w:pPr>
            <w:r w:rsidRPr="00F83A83">
              <w:rPr>
                <w:rFonts w:eastAsia="Calibri"/>
                <w:u w:val="single"/>
              </w:rPr>
              <w:t>WP082101 KK Sports Center Playground Replacement</w:t>
            </w:r>
          </w:p>
        </w:tc>
        <w:tc>
          <w:tcPr>
            <w:tcW w:w="1260" w:type="dxa"/>
            <w:tcBorders>
              <w:top w:val="nil"/>
              <w:left w:val="single" w:sz="4" w:space="0" w:color="auto"/>
              <w:bottom w:val="single" w:sz="4" w:space="0" w:color="auto"/>
              <w:right w:val="single" w:sz="4" w:space="0" w:color="auto"/>
            </w:tcBorders>
          </w:tcPr>
          <w:p w14:paraId="47E2EE19" w14:textId="77777777" w:rsidR="00F83A83" w:rsidRPr="00F83A83" w:rsidRDefault="00F83A83" w:rsidP="00F83A83">
            <w:pPr>
              <w:spacing w:after="160" w:line="256" w:lineRule="auto"/>
              <w:contextualSpacing/>
              <w:rPr>
                <w:rFonts w:eastAsia="Calibri"/>
                <w:u w:val="single"/>
              </w:rPr>
            </w:pPr>
          </w:p>
        </w:tc>
        <w:tc>
          <w:tcPr>
            <w:tcW w:w="1170" w:type="dxa"/>
            <w:tcBorders>
              <w:top w:val="nil"/>
              <w:left w:val="single" w:sz="4" w:space="0" w:color="auto"/>
              <w:bottom w:val="single" w:sz="4" w:space="0" w:color="auto"/>
              <w:right w:val="single" w:sz="4" w:space="0" w:color="auto"/>
            </w:tcBorders>
          </w:tcPr>
          <w:p w14:paraId="67D51B0F" w14:textId="77777777" w:rsidR="00F83A83" w:rsidRPr="00F83A83" w:rsidRDefault="00F83A83" w:rsidP="00F83A83">
            <w:pPr>
              <w:spacing w:after="160" w:line="256" w:lineRule="auto"/>
              <w:contextualSpacing/>
              <w:rPr>
                <w:rFonts w:eastAsia="Calibri"/>
                <w:u w:val="single"/>
              </w:rPr>
            </w:pPr>
            <w:r w:rsidRPr="00F83A83">
              <w:rPr>
                <w:rFonts w:eastAsia="Calibri"/>
                <w:u w:val="single"/>
              </w:rPr>
              <w:t>$399,183</w:t>
            </w:r>
          </w:p>
        </w:tc>
        <w:tc>
          <w:tcPr>
            <w:tcW w:w="3347" w:type="dxa"/>
            <w:vMerge/>
            <w:tcBorders>
              <w:left w:val="single" w:sz="4" w:space="0" w:color="auto"/>
            </w:tcBorders>
          </w:tcPr>
          <w:p w14:paraId="757BF074" w14:textId="77777777" w:rsidR="00F83A83" w:rsidRPr="00F83A83" w:rsidRDefault="00F83A83" w:rsidP="00F83A83">
            <w:pPr>
              <w:spacing w:after="160" w:line="256" w:lineRule="auto"/>
              <w:contextualSpacing/>
              <w:rPr>
                <w:rFonts w:eastAsia="Calibri"/>
              </w:rPr>
            </w:pPr>
          </w:p>
        </w:tc>
      </w:tr>
    </w:tbl>
    <w:p w14:paraId="43CDA722" w14:textId="77777777" w:rsidR="00F83A83" w:rsidRPr="00F83A83" w:rsidRDefault="00F83A83" w:rsidP="00F83A83">
      <w:pPr>
        <w:spacing w:after="160" w:line="256" w:lineRule="auto"/>
        <w:contextualSpacing/>
        <w:rPr>
          <w:rFonts w:eastAsia="Calibri"/>
          <w:b/>
          <w:bCs/>
          <w:sz w:val="24"/>
          <w:szCs w:val="24"/>
          <w:u w:val="single"/>
        </w:rPr>
      </w:pPr>
    </w:p>
    <w:p w14:paraId="6B1D2775" w14:textId="77777777" w:rsidR="00612AF3" w:rsidRDefault="00612AF3" w:rsidP="00B40102">
      <w:pPr>
        <w:rPr>
          <w:b/>
          <w:sz w:val="24"/>
        </w:rPr>
      </w:pPr>
    </w:p>
    <w:p w14:paraId="423E8BF5" w14:textId="2069C238" w:rsidR="00581F5C" w:rsidRDefault="00581F5C" w:rsidP="006E5360">
      <w:pPr>
        <w:rPr>
          <w:b/>
          <w:sz w:val="24"/>
        </w:rPr>
      </w:pPr>
      <w:r>
        <w:rPr>
          <w:b/>
          <w:sz w:val="24"/>
        </w:rPr>
        <w:t>Amend th</w:t>
      </w:r>
      <w:r w:rsidR="00661580">
        <w:rPr>
          <w:b/>
          <w:sz w:val="24"/>
        </w:rPr>
        <w:t>e narrative to Appropriation Transfer D-5 as follows:</w:t>
      </w:r>
    </w:p>
    <w:p w14:paraId="21642144" w14:textId="77777777" w:rsidR="00581F5C" w:rsidRDefault="00581F5C" w:rsidP="006E5360"/>
    <w:p w14:paraId="4C226270" w14:textId="38E2A072" w:rsidR="00ED4489" w:rsidRDefault="00581F5C" w:rsidP="006E5360">
      <w:pPr>
        <w:rPr>
          <w:b/>
          <w:bCs/>
          <w:sz w:val="24"/>
          <w:szCs w:val="24"/>
          <w:u w:val="single"/>
        </w:rPr>
      </w:pPr>
      <w:r w:rsidRPr="00581F5C">
        <w:rPr>
          <w:sz w:val="24"/>
          <w:szCs w:val="24"/>
        </w:rPr>
        <w:t xml:space="preserve">D-5 The Director of the Zoological Department requests an appropriation transfer of $6,810,809 to split the Zoo Elephant Water Filtration project from the existing WZ011901 - African Plains Exhibit, to recognize $1,270,000 of additional contributions </w:t>
      </w:r>
      <w:r w:rsidRPr="00581F5C">
        <w:rPr>
          <w:sz w:val="24"/>
          <w:szCs w:val="24"/>
        </w:rPr>
        <w:lastRenderedPageBreak/>
        <w:t>from the Zoo Society for Project WZ014101 Adventure Africa - Rhinos, and to reduce bonding for Project WZ017401 Zoo Front Entrance Admissions Reconfiguration by $</w:t>
      </w:r>
      <w:r w:rsidRPr="009B208C">
        <w:rPr>
          <w:strike/>
          <w:sz w:val="24"/>
          <w:szCs w:val="24"/>
        </w:rPr>
        <w:t>1,270,000</w:t>
      </w:r>
      <w:r w:rsidR="009B208C">
        <w:rPr>
          <w:sz w:val="24"/>
          <w:szCs w:val="24"/>
        </w:rPr>
        <w:t xml:space="preserve"> </w:t>
      </w:r>
      <w:r w:rsidR="00A508B3" w:rsidRPr="00A508B3">
        <w:rPr>
          <w:b/>
          <w:bCs/>
          <w:sz w:val="24"/>
          <w:szCs w:val="24"/>
          <w:u w:val="single"/>
        </w:rPr>
        <w:t>58,142</w:t>
      </w:r>
      <w:r w:rsidRPr="00581F5C">
        <w:rPr>
          <w:sz w:val="24"/>
          <w:szCs w:val="24"/>
        </w:rPr>
        <w:t xml:space="preserve">. Project WZ011901 – African Plains Exhibit began in 2015 and has been managed across both the Advantage and Infor financial systems. The original construction scope has been completed for several years, and the Office of the Comptroller plans to request closure of this project during its next semi-annual lapsing of completed projects. In 2021, an appropriation of $4,040,000 was approved for installation of a Water Filtration System. To improve project management and financial tracking, an appropriation transfer is now being requested to establish a new capital project dedicated specifically to the Water Filtration System. Financing will follow the same structure as the original exhibit, with a 50% County and 50% Zoological Society split. In July 2024, the County and the Zoo Society entered an amendment for the Rhino Project. The amendment stated that the Zoo Society's savings from the Water Filtration Project, which is split 50/50, would be used to increase the Zoo Society's contribution to Project WZ014101 Adventure Africa - Rhinos. Bids for the Elephant Water Filtration project total $1,500,000, which is significantly less than the original budget amount. This appropriation transfer will allocate that amount to the newly created project WZ0219 - Elephant Water Filtration, with a 50/50 financing split. This appropriation transfer increases the Zoo Society's contribution to the Rhino Project by $1,270,000. As a result of the additional $1,270,000 being contributed by the Zoo Society for Project WZ014101 Adventure Africa - Rhinos, the County can reallocate </w:t>
      </w:r>
      <w:r w:rsidR="00BE0C40" w:rsidRPr="00BE0C40">
        <w:rPr>
          <w:b/>
          <w:bCs/>
          <w:sz w:val="24"/>
          <w:szCs w:val="24"/>
          <w:u w:val="single"/>
        </w:rPr>
        <w:t>a portion of</w:t>
      </w:r>
      <w:r w:rsidR="00BE0C40">
        <w:rPr>
          <w:sz w:val="24"/>
          <w:szCs w:val="24"/>
        </w:rPr>
        <w:t xml:space="preserve"> </w:t>
      </w:r>
      <w:r w:rsidRPr="00581F5C">
        <w:rPr>
          <w:sz w:val="24"/>
          <w:szCs w:val="24"/>
        </w:rPr>
        <w:t>the Series 2025C taxable bonds previously issued for this project to WZ017401 Zoo Front Entrance Admissions Reconfiguration. This reallocation reduces the amount of bonds needed to be issued for the project and will reduce the County's future debt service payments</w:t>
      </w:r>
      <w:r w:rsidR="003D4E42">
        <w:rPr>
          <w:sz w:val="24"/>
          <w:szCs w:val="24"/>
        </w:rPr>
        <w:t>.</w:t>
      </w:r>
      <w:r w:rsidRPr="00581F5C">
        <w:rPr>
          <w:sz w:val="24"/>
          <w:szCs w:val="24"/>
        </w:rPr>
        <w:t xml:space="preserve"> </w:t>
      </w:r>
      <w:r w:rsidR="00AC6EBB" w:rsidRPr="00F6315F">
        <w:rPr>
          <w:b/>
          <w:bCs/>
          <w:sz w:val="24"/>
          <w:szCs w:val="24"/>
          <w:u w:val="single"/>
        </w:rPr>
        <w:t xml:space="preserve">It also allows </w:t>
      </w:r>
      <w:r w:rsidR="00F6315F" w:rsidRPr="00F6315F">
        <w:rPr>
          <w:b/>
          <w:bCs/>
          <w:sz w:val="24"/>
          <w:szCs w:val="24"/>
          <w:u w:val="single"/>
        </w:rPr>
        <w:t xml:space="preserve">for $1,211,858 for </w:t>
      </w:r>
      <w:r w:rsidR="00AC6EBB" w:rsidRPr="00F6315F">
        <w:rPr>
          <w:b/>
          <w:bCs/>
          <w:sz w:val="24"/>
          <w:szCs w:val="24"/>
          <w:u w:val="single"/>
        </w:rPr>
        <w:t>three additional parks capital</w:t>
      </w:r>
      <w:r w:rsidR="00D63195" w:rsidRPr="00F6315F">
        <w:rPr>
          <w:b/>
          <w:bCs/>
          <w:sz w:val="24"/>
          <w:szCs w:val="24"/>
          <w:u w:val="single"/>
        </w:rPr>
        <w:t xml:space="preserve"> projects.</w:t>
      </w:r>
    </w:p>
    <w:p w14:paraId="07BBF4A8" w14:textId="77777777" w:rsidR="006B78A3" w:rsidRDefault="006B78A3" w:rsidP="006E5360">
      <w:pPr>
        <w:rPr>
          <w:b/>
          <w:bCs/>
          <w:sz w:val="24"/>
          <w:szCs w:val="24"/>
          <w:u w:val="single"/>
        </w:rPr>
      </w:pPr>
    </w:p>
    <w:p w14:paraId="05A40AF7" w14:textId="2812B359" w:rsidR="007A305D" w:rsidRDefault="006B78A3" w:rsidP="007A305D">
      <w:pPr>
        <w:rPr>
          <w:b/>
          <w:bCs/>
          <w:sz w:val="24"/>
          <w:szCs w:val="24"/>
          <w:u w:val="single"/>
        </w:rPr>
      </w:pPr>
      <w:r>
        <w:rPr>
          <w:b/>
          <w:bCs/>
          <w:sz w:val="24"/>
          <w:szCs w:val="24"/>
          <w:u w:val="single"/>
        </w:rPr>
        <w:t xml:space="preserve">An appropriation of $200,000 </w:t>
      </w:r>
      <w:r w:rsidR="00A07D0B">
        <w:rPr>
          <w:b/>
          <w:bCs/>
          <w:sz w:val="24"/>
          <w:szCs w:val="24"/>
          <w:u w:val="single"/>
        </w:rPr>
        <w:t xml:space="preserve">in general obligation bond financing </w:t>
      </w:r>
      <w:r>
        <w:rPr>
          <w:b/>
          <w:bCs/>
          <w:sz w:val="24"/>
          <w:szCs w:val="24"/>
          <w:u w:val="single"/>
        </w:rPr>
        <w:t>is provided</w:t>
      </w:r>
      <w:r w:rsidR="00A07D0B">
        <w:rPr>
          <w:b/>
          <w:bCs/>
          <w:sz w:val="24"/>
          <w:szCs w:val="24"/>
          <w:u w:val="single"/>
        </w:rPr>
        <w:t xml:space="preserve"> for</w:t>
      </w:r>
      <w:r w:rsidR="00B90026">
        <w:rPr>
          <w:b/>
          <w:bCs/>
          <w:sz w:val="24"/>
          <w:szCs w:val="24"/>
          <w:u w:val="single"/>
        </w:rPr>
        <w:t xml:space="preserve"> WP083801 – Sheridan Park Bluff Stability</w:t>
      </w:r>
      <w:r w:rsidR="00E202D8">
        <w:rPr>
          <w:b/>
          <w:bCs/>
          <w:sz w:val="24"/>
          <w:szCs w:val="24"/>
          <w:u w:val="single"/>
        </w:rPr>
        <w:t xml:space="preserve"> for bond eligible work related to the preparation of construction documents</w:t>
      </w:r>
      <w:r w:rsidR="00B90026">
        <w:rPr>
          <w:b/>
          <w:bCs/>
          <w:sz w:val="24"/>
          <w:szCs w:val="24"/>
          <w:u w:val="single"/>
        </w:rPr>
        <w:t xml:space="preserve">. </w:t>
      </w:r>
      <w:r w:rsidR="007A305D" w:rsidRPr="007A305D">
        <w:rPr>
          <w:b/>
          <w:bCs/>
          <w:sz w:val="24"/>
          <w:szCs w:val="24"/>
          <w:u w:val="single"/>
        </w:rPr>
        <w:t xml:space="preserve">The bluffs in Sheridan Park, located along South Sheridan Drive between East </w:t>
      </w:r>
      <w:proofErr w:type="spellStart"/>
      <w:r w:rsidR="007A305D" w:rsidRPr="007A305D">
        <w:rPr>
          <w:b/>
          <w:bCs/>
          <w:sz w:val="24"/>
          <w:szCs w:val="24"/>
          <w:u w:val="single"/>
        </w:rPr>
        <w:t>Munkwitz</w:t>
      </w:r>
      <w:proofErr w:type="spellEnd"/>
      <w:r w:rsidR="007A305D" w:rsidRPr="007A305D">
        <w:rPr>
          <w:b/>
          <w:bCs/>
          <w:sz w:val="24"/>
          <w:szCs w:val="24"/>
          <w:u w:val="single"/>
        </w:rPr>
        <w:t xml:space="preserve"> Avenue and East Pulaski Avenue and between East Allerton Avenue and East </w:t>
      </w:r>
      <w:proofErr w:type="spellStart"/>
      <w:r w:rsidR="007A305D" w:rsidRPr="007A305D">
        <w:rPr>
          <w:b/>
          <w:bCs/>
          <w:sz w:val="24"/>
          <w:szCs w:val="24"/>
          <w:u w:val="single"/>
        </w:rPr>
        <w:t>Armour</w:t>
      </w:r>
      <w:proofErr w:type="spellEnd"/>
      <w:r w:rsidR="007A305D" w:rsidRPr="007A305D">
        <w:rPr>
          <w:b/>
          <w:bCs/>
          <w:sz w:val="24"/>
          <w:szCs w:val="24"/>
          <w:u w:val="single"/>
        </w:rPr>
        <w:t xml:space="preserve"> Avenue, have been identified as areas of significant coastal risk. The bluffs within this area are steep, unstable, and exhibit high bluff crest recession rates that have resulted in unsafe bluff conditions and increasing encroachment toward South Sheridan Drive. The ARPA funded Lake Michigan Bluff Repairs project (WY062509) evaluated and ranked Milwaukee County’s coastline and gave these sections of bluff an average resiliency rank of “F,” with risk values ranging from moderate to high. The bluffs at Sheridan Park were among the highest priorities identified by the evaluation.</w:t>
      </w:r>
      <w:r w:rsidR="007A305D" w:rsidRPr="007A305D">
        <w:rPr>
          <w:b/>
          <w:bCs/>
          <w:sz w:val="24"/>
          <w:szCs w:val="24"/>
          <w:u w:val="single"/>
        </w:rPr>
        <w:br/>
      </w:r>
      <w:r w:rsidR="007A305D" w:rsidRPr="007A305D">
        <w:rPr>
          <w:b/>
          <w:bCs/>
          <w:sz w:val="24"/>
          <w:szCs w:val="24"/>
          <w:u w:val="single"/>
        </w:rPr>
        <w:br/>
        <w:t>The current condition of the bluff crests presents severe safety hazards and makes conventional repair methods, such as grading, both dangerous and cost prohibitive due to the proximity of City of Cudahy property and the height of the bluffs. Continued bluff recession poses a risk to public infrastructure, including South Sheridan Drive, park amenities, and surrounding properties.</w:t>
      </w:r>
      <w:r w:rsidR="007A305D" w:rsidRPr="007A305D">
        <w:rPr>
          <w:b/>
          <w:bCs/>
          <w:sz w:val="24"/>
          <w:szCs w:val="24"/>
          <w:u w:val="single"/>
        </w:rPr>
        <w:br/>
      </w:r>
      <w:r w:rsidR="007A305D" w:rsidRPr="007A305D">
        <w:rPr>
          <w:b/>
          <w:bCs/>
          <w:sz w:val="24"/>
          <w:szCs w:val="24"/>
          <w:u w:val="single"/>
        </w:rPr>
        <w:br/>
        <w:t xml:space="preserve">While the ultimate bluff stabilization methods will be determined during the design </w:t>
      </w:r>
      <w:r w:rsidR="007A305D" w:rsidRPr="007A305D">
        <w:rPr>
          <w:b/>
          <w:bCs/>
          <w:sz w:val="24"/>
          <w:szCs w:val="24"/>
          <w:u w:val="single"/>
        </w:rPr>
        <w:lastRenderedPageBreak/>
        <w:t xml:space="preserve">phase, it is intended to follow the planning phase developed in the Lake Michigan Bluff Repairs project. The planning phase included recommended installation of armor stone groins preloaded with sand sediment or an armor stone revetment, designed to slow erosion at the toe of the existing slopes, and the potential removal or conversion of a section of South Sheridan Road, replacing it with a native vegetation buffer area and safety barriers near the bluff crest. To offset the potential loss of parking provided by South Sheridan Road, the design will also evaluate access and parking options. Design solutions </w:t>
      </w:r>
      <w:proofErr w:type="gramStart"/>
      <w:r w:rsidR="007A305D" w:rsidRPr="007A305D">
        <w:rPr>
          <w:b/>
          <w:bCs/>
          <w:sz w:val="24"/>
          <w:szCs w:val="24"/>
          <w:u w:val="single"/>
        </w:rPr>
        <w:t>shall</w:t>
      </w:r>
      <w:proofErr w:type="gramEnd"/>
      <w:r w:rsidR="007A305D" w:rsidRPr="007A305D">
        <w:rPr>
          <w:b/>
          <w:bCs/>
          <w:sz w:val="24"/>
          <w:szCs w:val="24"/>
          <w:u w:val="single"/>
        </w:rPr>
        <w:t xml:space="preserve"> also reference the Milwaukee County Coastal Management Guidelines for guidelines on project approach. </w:t>
      </w:r>
    </w:p>
    <w:p w14:paraId="0F6037FB" w14:textId="77777777" w:rsidR="00683F28" w:rsidRDefault="00683F28" w:rsidP="007A305D">
      <w:pPr>
        <w:rPr>
          <w:b/>
          <w:bCs/>
          <w:sz w:val="24"/>
          <w:szCs w:val="24"/>
          <w:u w:val="single"/>
        </w:rPr>
      </w:pPr>
    </w:p>
    <w:p w14:paraId="14DA002C" w14:textId="5D42C8C9" w:rsidR="00A414BE" w:rsidRDefault="00683F28" w:rsidP="00A414BE">
      <w:pPr>
        <w:rPr>
          <w:b/>
          <w:bCs/>
          <w:sz w:val="24"/>
          <w:szCs w:val="24"/>
          <w:u w:val="single"/>
        </w:rPr>
      </w:pPr>
      <w:r>
        <w:rPr>
          <w:b/>
          <w:bCs/>
          <w:sz w:val="24"/>
          <w:szCs w:val="24"/>
          <w:u w:val="single"/>
        </w:rPr>
        <w:t xml:space="preserve">The second park project is </w:t>
      </w:r>
      <w:r w:rsidR="0068678A">
        <w:rPr>
          <w:b/>
          <w:bCs/>
          <w:sz w:val="24"/>
          <w:szCs w:val="24"/>
          <w:u w:val="single"/>
        </w:rPr>
        <w:t>an appropriation of $612,675 in general obligation bond financing for WP08</w:t>
      </w:r>
      <w:r w:rsidR="00B37351">
        <w:rPr>
          <w:b/>
          <w:bCs/>
          <w:sz w:val="24"/>
          <w:szCs w:val="24"/>
          <w:u w:val="single"/>
        </w:rPr>
        <w:t>2001</w:t>
      </w:r>
      <w:r w:rsidR="0068678A">
        <w:rPr>
          <w:b/>
          <w:bCs/>
          <w:sz w:val="24"/>
          <w:szCs w:val="24"/>
          <w:u w:val="single"/>
        </w:rPr>
        <w:t xml:space="preserve"> – </w:t>
      </w:r>
      <w:r w:rsidR="00B37351">
        <w:rPr>
          <w:b/>
          <w:bCs/>
          <w:sz w:val="24"/>
          <w:szCs w:val="24"/>
          <w:u w:val="single"/>
        </w:rPr>
        <w:t xml:space="preserve">Kops Park </w:t>
      </w:r>
      <w:proofErr w:type="spellStart"/>
      <w:r w:rsidR="00B37351">
        <w:rPr>
          <w:b/>
          <w:bCs/>
          <w:sz w:val="24"/>
          <w:szCs w:val="24"/>
          <w:u w:val="single"/>
        </w:rPr>
        <w:t>Sprayground</w:t>
      </w:r>
      <w:proofErr w:type="spellEnd"/>
      <w:r w:rsidR="00B37351">
        <w:rPr>
          <w:b/>
          <w:bCs/>
          <w:sz w:val="24"/>
          <w:szCs w:val="24"/>
          <w:u w:val="single"/>
        </w:rPr>
        <w:t xml:space="preserve"> Replacement.</w:t>
      </w:r>
      <w:r w:rsidR="00A414BE">
        <w:rPr>
          <w:b/>
          <w:bCs/>
          <w:sz w:val="24"/>
          <w:szCs w:val="24"/>
          <w:u w:val="single"/>
        </w:rPr>
        <w:t xml:space="preserve"> </w:t>
      </w:r>
      <w:r w:rsidR="00A414BE" w:rsidRPr="00A414BE">
        <w:rPr>
          <w:b/>
          <w:bCs/>
          <w:sz w:val="24"/>
          <w:szCs w:val="24"/>
          <w:u w:val="single"/>
        </w:rPr>
        <w:t xml:space="preserve">The playground at Kops Park is a Class 3 playground and is one of the oldest playgrounds in the Milwaukee County Parks system, having been installed in 1999. Based on age and condition this playground is a high priority for playground replacement within the Milwaukee County Parks System.  Milwaukee County Parks owns 111 playgrounds that have been averaging a useful life of approximately 23 years. Kops Park Playground will have been installed 28 years ago in 2027. </w:t>
      </w:r>
      <w:proofErr w:type="gramStart"/>
      <w:r w:rsidR="00A414BE" w:rsidRPr="00A414BE">
        <w:rPr>
          <w:b/>
          <w:bCs/>
          <w:sz w:val="24"/>
          <w:szCs w:val="24"/>
          <w:u w:val="single"/>
        </w:rPr>
        <w:t>In order to</w:t>
      </w:r>
      <w:proofErr w:type="gramEnd"/>
      <w:r w:rsidR="00A414BE" w:rsidRPr="00A414BE">
        <w:rPr>
          <w:b/>
          <w:bCs/>
          <w:sz w:val="24"/>
          <w:szCs w:val="24"/>
          <w:u w:val="single"/>
        </w:rPr>
        <w:t xml:space="preserve"> keep pace with the rate at </w:t>
      </w:r>
      <w:proofErr w:type="gramStart"/>
      <w:r w:rsidR="00A414BE" w:rsidRPr="00A414BE">
        <w:rPr>
          <w:b/>
          <w:bCs/>
          <w:sz w:val="24"/>
          <w:szCs w:val="24"/>
          <w:u w:val="single"/>
        </w:rPr>
        <w:t>which  facilities</w:t>
      </w:r>
      <w:proofErr w:type="gramEnd"/>
      <w:r w:rsidR="00A414BE" w:rsidRPr="00A414BE">
        <w:rPr>
          <w:b/>
          <w:bCs/>
          <w:sz w:val="24"/>
          <w:szCs w:val="24"/>
          <w:u w:val="single"/>
        </w:rPr>
        <w:t xml:space="preserve"> are aging out, Parks has set a goal of replacing 6 playgrounds per year and updating sites with exciting, up-to-date, accessible playgrounds that meet current safety standards and guidelines. Due to the proximity between the playground and the wading pool, playground plans would also include implementation of a </w:t>
      </w:r>
      <w:proofErr w:type="spellStart"/>
      <w:r w:rsidR="00A414BE" w:rsidRPr="00A414BE">
        <w:rPr>
          <w:b/>
          <w:bCs/>
          <w:sz w:val="24"/>
          <w:szCs w:val="24"/>
          <w:u w:val="single"/>
        </w:rPr>
        <w:t>sprayground</w:t>
      </w:r>
      <w:proofErr w:type="spellEnd"/>
      <w:r w:rsidR="00A414BE" w:rsidRPr="00A414BE">
        <w:rPr>
          <w:b/>
          <w:bCs/>
          <w:sz w:val="24"/>
          <w:szCs w:val="24"/>
          <w:u w:val="single"/>
        </w:rPr>
        <w:t xml:space="preserve"> feature at the playground to replace the pool, in accordance with the 2025 Aquatic Study recommendations.</w:t>
      </w:r>
    </w:p>
    <w:p w14:paraId="6B814AF6" w14:textId="77777777" w:rsidR="0057500E" w:rsidRDefault="0057500E" w:rsidP="00A414BE">
      <w:pPr>
        <w:rPr>
          <w:b/>
          <w:bCs/>
          <w:sz w:val="24"/>
          <w:szCs w:val="24"/>
          <w:u w:val="single"/>
        </w:rPr>
      </w:pPr>
    </w:p>
    <w:p w14:paraId="7AFE4832" w14:textId="4818CB8C" w:rsidR="006B78A3" w:rsidRDefault="0057500E" w:rsidP="006E5360">
      <w:pPr>
        <w:rPr>
          <w:b/>
          <w:bCs/>
          <w:sz w:val="24"/>
          <w:szCs w:val="24"/>
          <w:u w:val="single"/>
        </w:rPr>
      </w:pPr>
      <w:r>
        <w:rPr>
          <w:b/>
          <w:bCs/>
          <w:sz w:val="24"/>
          <w:szCs w:val="24"/>
          <w:u w:val="single"/>
        </w:rPr>
        <w:t xml:space="preserve">The third park project </w:t>
      </w:r>
      <w:r w:rsidR="00DA41B1">
        <w:rPr>
          <w:b/>
          <w:bCs/>
          <w:sz w:val="24"/>
          <w:szCs w:val="24"/>
          <w:u w:val="single"/>
        </w:rPr>
        <w:t>is an appropriation of $399,183 in general obligation bond financing for WP</w:t>
      </w:r>
      <w:r w:rsidR="001E3D47">
        <w:rPr>
          <w:b/>
          <w:bCs/>
          <w:sz w:val="24"/>
          <w:szCs w:val="24"/>
          <w:u w:val="single"/>
        </w:rPr>
        <w:t xml:space="preserve">082101 – KK Sports Center Playground Replacement. </w:t>
      </w:r>
      <w:r w:rsidR="001E3D47" w:rsidRPr="001E3D47">
        <w:rPr>
          <w:b/>
          <w:bCs/>
          <w:sz w:val="24"/>
          <w:szCs w:val="24"/>
          <w:u w:val="single"/>
        </w:rPr>
        <w:t xml:space="preserve">The playground at the KK Sports park site is a Class 3 playground and is one of the oldest playgrounds in the Milwaukee County Parks system, having been installed in 2000. Based on age and condition this playground is a high priority for playground replacement within the Milwaukee County Parks System (with a new Class 3 playground).  Milwaukee County Parks owns 111 playgrounds that have been averaging a useful life of approximately 23 years. The playground at KK sports Center will have been installed 27 years ago in 2027. </w:t>
      </w:r>
      <w:proofErr w:type="gramStart"/>
      <w:r w:rsidR="001E3D47" w:rsidRPr="001E3D47">
        <w:rPr>
          <w:b/>
          <w:bCs/>
          <w:sz w:val="24"/>
          <w:szCs w:val="24"/>
          <w:u w:val="single"/>
        </w:rPr>
        <w:t>In order to</w:t>
      </w:r>
      <w:proofErr w:type="gramEnd"/>
      <w:r w:rsidR="001E3D47" w:rsidRPr="001E3D47">
        <w:rPr>
          <w:b/>
          <w:bCs/>
          <w:sz w:val="24"/>
          <w:szCs w:val="24"/>
          <w:u w:val="single"/>
        </w:rPr>
        <w:t xml:space="preserve"> keep pace with the rate at which facilities are aging out, Parks has set a goal of replacing 6 playgrounds per year and updating sites with exciting, up-to-date, accessible playgrounds that meet current safety standards and guidelines. </w:t>
      </w:r>
    </w:p>
    <w:p w14:paraId="606C2FFB" w14:textId="77777777" w:rsidR="00BD66E2" w:rsidRDefault="00BD66E2" w:rsidP="006E5360">
      <w:pPr>
        <w:rPr>
          <w:b/>
          <w:bCs/>
          <w:sz w:val="24"/>
          <w:szCs w:val="24"/>
          <w:u w:val="single"/>
        </w:rPr>
      </w:pPr>
    </w:p>
    <w:p w14:paraId="1E40BEE6" w14:textId="77777777" w:rsidR="00BD66E2" w:rsidRPr="00F6315F" w:rsidRDefault="00BD66E2" w:rsidP="006E5360">
      <w:pPr>
        <w:rPr>
          <w:b/>
          <w:bCs/>
          <w:sz w:val="24"/>
          <w:szCs w:val="24"/>
          <w:u w:val="single"/>
        </w:rPr>
      </w:pPr>
    </w:p>
    <w:sectPr w:rsidR="00BD66E2" w:rsidRPr="00F6315F" w:rsidSect="009366B4">
      <w:footerReference w:type="default" r:id="rId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BB21B" w14:textId="77777777" w:rsidR="009B3F8D" w:rsidRDefault="009B3F8D" w:rsidP="008C5774">
      <w:r>
        <w:separator/>
      </w:r>
    </w:p>
  </w:endnote>
  <w:endnote w:type="continuationSeparator" w:id="0">
    <w:p w14:paraId="2B3711AB" w14:textId="77777777" w:rsidR="009B3F8D" w:rsidRDefault="009B3F8D" w:rsidP="008C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ndara">
    <w:panose1 w:val="020E0502030303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B450" w14:textId="4928B763" w:rsidR="008C5774" w:rsidRDefault="008C577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p w14:paraId="596FE378" w14:textId="77777777" w:rsidR="008C5774" w:rsidRDefault="008C5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92953" w14:textId="77777777" w:rsidR="009B3F8D" w:rsidRDefault="009B3F8D" w:rsidP="008C5774">
      <w:r>
        <w:separator/>
      </w:r>
    </w:p>
  </w:footnote>
  <w:footnote w:type="continuationSeparator" w:id="0">
    <w:p w14:paraId="77E303A8" w14:textId="77777777" w:rsidR="009B3F8D" w:rsidRDefault="009B3F8D" w:rsidP="008C57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E2A84"/>
    <w:multiLevelType w:val="hybridMultilevel"/>
    <w:tmpl w:val="66C2C10C"/>
    <w:lvl w:ilvl="0" w:tplc="70643338">
      <w:start w:val="32"/>
      <w:numFmt w:val="decimal"/>
      <w:lvlText w:val="%1"/>
      <w:lvlJc w:val="left"/>
      <w:pPr>
        <w:ind w:left="1440" w:hanging="1308"/>
      </w:pPr>
      <w:rPr>
        <w:rFonts w:ascii="Candara" w:eastAsia="Candara" w:hAnsi="Candara" w:cs="Candara" w:hint="default"/>
        <w:b w:val="0"/>
        <w:bCs w:val="0"/>
        <w:i w:val="0"/>
        <w:iCs w:val="0"/>
        <w:spacing w:val="0"/>
        <w:w w:val="100"/>
        <w:sz w:val="24"/>
        <w:szCs w:val="24"/>
        <w:lang w:val="en-US" w:eastAsia="en-US" w:bidi="ar-SA"/>
      </w:rPr>
    </w:lvl>
    <w:lvl w:ilvl="1" w:tplc="44BA23EE">
      <w:numFmt w:val="bullet"/>
      <w:lvlText w:val="•"/>
      <w:lvlJc w:val="left"/>
      <w:pPr>
        <w:ind w:left="2316" w:hanging="1308"/>
      </w:pPr>
      <w:rPr>
        <w:rFonts w:hint="default"/>
        <w:lang w:val="en-US" w:eastAsia="en-US" w:bidi="ar-SA"/>
      </w:rPr>
    </w:lvl>
    <w:lvl w:ilvl="2" w:tplc="E3524C06">
      <w:numFmt w:val="bullet"/>
      <w:lvlText w:val="•"/>
      <w:lvlJc w:val="left"/>
      <w:pPr>
        <w:ind w:left="3192" w:hanging="1308"/>
      </w:pPr>
      <w:rPr>
        <w:rFonts w:hint="default"/>
        <w:lang w:val="en-US" w:eastAsia="en-US" w:bidi="ar-SA"/>
      </w:rPr>
    </w:lvl>
    <w:lvl w:ilvl="3" w:tplc="DC6C9E58">
      <w:numFmt w:val="bullet"/>
      <w:lvlText w:val="•"/>
      <w:lvlJc w:val="left"/>
      <w:pPr>
        <w:ind w:left="4068" w:hanging="1308"/>
      </w:pPr>
      <w:rPr>
        <w:rFonts w:hint="default"/>
        <w:lang w:val="en-US" w:eastAsia="en-US" w:bidi="ar-SA"/>
      </w:rPr>
    </w:lvl>
    <w:lvl w:ilvl="4" w:tplc="131EE90A">
      <w:numFmt w:val="bullet"/>
      <w:lvlText w:val="•"/>
      <w:lvlJc w:val="left"/>
      <w:pPr>
        <w:ind w:left="4944" w:hanging="1308"/>
      </w:pPr>
      <w:rPr>
        <w:rFonts w:hint="default"/>
        <w:lang w:val="en-US" w:eastAsia="en-US" w:bidi="ar-SA"/>
      </w:rPr>
    </w:lvl>
    <w:lvl w:ilvl="5" w:tplc="DB7CBE00">
      <w:numFmt w:val="bullet"/>
      <w:lvlText w:val="•"/>
      <w:lvlJc w:val="left"/>
      <w:pPr>
        <w:ind w:left="5820" w:hanging="1308"/>
      </w:pPr>
      <w:rPr>
        <w:rFonts w:hint="default"/>
        <w:lang w:val="en-US" w:eastAsia="en-US" w:bidi="ar-SA"/>
      </w:rPr>
    </w:lvl>
    <w:lvl w:ilvl="6" w:tplc="BF98A9E2">
      <w:numFmt w:val="bullet"/>
      <w:lvlText w:val="•"/>
      <w:lvlJc w:val="left"/>
      <w:pPr>
        <w:ind w:left="6696" w:hanging="1308"/>
      </w:pPr>
      <w:rPr>
        <w:rFonts w:hint="default"/>
        <w:lang w:val="en-US" w:eastAsia="en-US" w:bidi="ar-SA"/>
      </w:rPr>
    </w:lvl>
    <w:lvl w:ilvl="7" w:tplc="EACC3A42">
      <w:numFmt w:val="bullet"/>
      <w:lvlText w:val="•"/>
      <w:lvlJc w:val="left"/>
      <w:pPr>
        <w:ind w:left="7572" w:hanging="1308"/>
      </w:pPr>
      <w:rPr>
        <w:rFonts w:hint="default"/>
        <w:lang w:val="en-US" w:eastAsia="en-US" w:bidi="ar-SA"/>
      </w:rPr>
    </w:lvl>
    <w:lvl w:ilvl="8" w:tplc="5BAC2D90">
      <w:numFmt w:val="bullet"/>
      <w:lvlText w:val="•"/>
      <w:lvlJc w:val="left"/>
      <w:pPr>
        <w:ind w:left="8448" w:hanging="1308"/>
      </w:pPr>
      <w:rPr>
        <w:rFonts w:hint="default"/>
        <w:lang w:val="en-US" w:eastAsia="en-US" w:bidi="ar-SA"/>
      </w:rPr>
    </w:lvl>
  </w:abstractNum>
  <w:abstractNum w:abstractNumId="1" w15:restartNumberingAfterBreak="0">
    <w:nsid w:val="76D05B17"/>
    <w:multiLevelType w:val="hybridMultilevel"/>
    <w:tmpl w:val="79D8E348"/>
    <w:lvl w:ilvl="0" w:tplc="F6941014">
      <w:start w:val="35"/>
      <w:numFmt w:val="decimal"/>
      <w:lvlText w:val="%1"/>
      <w:lvlJc w:val="left"/>
      <w:pPr>
        <w:ind w:left="1440" w:hanging="1316"/>
      </w:pPr>
      <w:rPr>
        <w:rFonts w:ascii="Candara" w:eastAsia="Candara" w:hAnsi="Candara" w:cs="Candara" w:hint="default"/>
        <w:b w:val="0"/>
        <w:bCs w:val="0"/>
        <w:i w:val="0"/>
        <w:iCs w:val="0"/>
        <w:spacing w:val="0"/>
        <w:w w:val="100"/>
        <w:sz w:val="24"/>
        <w:szCs w:val="24"/>
        <w:lang w:val="en-US" w:eastAsia="en-US" w:bidi="ar-SA"/>
      </w:rPr>
    </w:lvl>
    <w:lvl w:ilvl="1" w:tplc="1D00F060">
      <w:numFmt w:val="bullet"/>
      <w:lvlText w:val="•"/>
      <w:lvlJc w:val="left"/>
      <w:pPr>
        <w:ind w:left="2316" w:hanging="1316"/>
      </w:pPr>
      <w:rPr>
        <w:rFonts w:hint="default"/>
        <w:lang w:val="en-US" w:eastAsia="en-US" w:bidi="ar-SA"/>
      </w:rPr>
    </w:lvl>
    <w:lvl w:ilvl="2" w:tplc="31F62F00">
      <w:numFmt w:val="bullet"/>
      <w:lvlText w:val="•"/>
      <w:lvlJc w:val="left"/>
      <w:pPr>
        <w:ind w:left="3192" w:hanging="1316"/>
      </w:pPr>
      <w:rPr>
        <w:rFonts w:hint="default"/>
        <w:lang w:val="en-US" w:eastAsia="en-US" w:bidi="ar-SA"/>
      </w:rPr>
    </w:lvl>
    <w:lvl w:ilvl="3" w:tplc="7C9CEF6C">
      <w:numFmt w:val="bullet"/>
      <w:lvlText w:val="•"/>
      <w:lvlJc w:val="left"/>
      <w:pPr>
        <w:ind w:left="4068" w:hanging="1316"/>
      </w:pPr>
      <w:rPr>
        <w:rFonts w:hint="default"/>
        <w:lang w:val="en-US" w:eastAsia="en-US" w:bidi="ar-SA"/>
      </w:rPr>
    </w:lvl>
    <w:lvl w:ilvl="4" w:tplc="9A423F7A">
      <w:numFmt w:val="bullet"/>
      <w:lvlText w:val="•"/>
      <w:lvlJc w:val="left"/>
      <w:pPr>
        <w:ind w:left="4944" w:hanging="1316"/>
      </w:pPr>
      <w:rPr>
        <w:rFonts w:hint="default"/>
        <w:lang w:val="en-US" w:eastAsia="en-US" w:bidi="ar-SA"/>
      </w:rPr>
    </w:lvl>
    <w:lvl w:ilvl="5" w:tplc="84787280">
      <w:numFmt w:val="bullet"/>
      <w:lvlText w:val="•"/>
      <w:lvlJc w:val="left"/>
      <w:pPr>
        <w:ind w:left="5820" w:hanging="1316"/>
      </w:pPr>
      <w:rPr>
        <w:rFonts w:hint="default"/>
        <w:lang w:val="en-US" w:eastAsia="en-US" w:bidi="ar-SA"/>
      </w:rPr>
    </w:lvl>
    <w:lvl w:ilvl="6" w:tplc="2A486BB8">
      <w:numFmt w:val="bullet"/>
      <w:lvlText w:val="•"/>
      <w:lvlJc w:val="left"/>
      <w:pPr>
        <w:ind w:left="6696" w:hanging="1316"/>
      </w:pPr>
      <w:rPr>
        <w:rFonts w:hint="default"/>
        <w:lang w:val="en-US" w:eastAsia="en-US" w:bidi="ar-SA"/>
      </w:rPr>
    </w:lvl>
    <w:lvl w:ilvl="7" w:tplc="F4AAA2DC">
      <w:numFmt w:val="bullet"/>
      <w:lvlText w:val="•"/>
      <w:lvlJc w:val="left"/>
      <w:pPr>
        <w:ind w:left="7572" w:hanging="1316"/>
      </w:pPr>
      <w:rPr>
        <w:rFonts w:hint="default"/>
        <w:lang w:val="en-US" w:eastAsia="en-US" w:bidi="ar-SA"/>
      </w:rPr>
    </w:lvl>
    <w:lvl w:ilvl="8" w:tplc="630E96CA">
      <w:numFmt w:val="bullet"/>
      <w:lvlText w:val="•"/>
      <w:lvlJc w:val="left"/>
      <w:pPr>
        <w:ind w:left="8448" w:hanging="1316"/>
      </w:pPr>
      <w:rPr>
        <w:rFonts w:hint="default"/>
        <w:lang w:val="en-US" w:eastAsia="en-US" w:bidi="ar-SA"/>
      </w:rPr>
    </w:lvl>
  </w:abstractNum>
  <w:num w:numId="1" w16cid:durableId="400104720">
    <w:abstractNumId w:val="1"/>
  </w:num>
  <w:num w:numId="2" w16cid:durableId="1677999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4"/>
  <w:proofState w:spelling="clean" w:grammar="clean"/>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CDD"/>
    <w:rsid w:val="00081907"/>
    <w:rsid w:val="000B7E6E"/>
    <w:rsid w:val="000D12A5"/>
    <w:rsid w:val="001122AF"/>
    <w:rsid w:val="00113930"/>
    <w:rsid w:val="0013141A"/>
    <w:rsid w:val="001B7EDB"/>
    <w:rsid w:val="001C6393"/>
    <w:rsid w:val="001E3D47"/>
    <w:rsid w:val="001E7513"/>
    <w:rsid w:val="002318CB"/>
    <w:rsid w:val="002A33F3"/>
    <w:rsid w:val="002B2532"/>
    <w:rsid w:val="00302866"/>
    <w:rsid w:val="00325CC0"/>
    <w:rsid w:val="003B45DD"/>
    <w:rsid w:val="003D4E42"/>
    <w:rsid w:val="003D5E83"/>
    <w:rsid w:val="003E0194"/>
    <w:rsid w:val="003F411F"/>
    <w:rsid w:val="00420BCB"/>
    <w:rsid w:val="00434BBA"/>
    <w:rsid w:val="00455310"/>
    <w:rsid w:val="00500ACC"/>
    <w:rsid w:val="00505C2A"/>
    <w:rsid w:val="0057500E"/>
    <w:rsid w:val="00581F5C"/>
    <w:rsid w:val="00594114"/>
    <w:rsid w:val="005C0500"/>
    <w:rsid w:val="005C50AE"/>
    <w:rsid w:val="005D61E7"/>
    <w:rsid w:val="005F31B2"/>
    <w:rsid w:val="00612AF3"/>
    <w:rsid w:val="006375C4"/>
    <w:rsid w:val="00655AE6"/>
    <w:rsid w:val="00661580"/>
    <w:rsid w:val="00663BFE"/>
    <w:rsid w:val="00683F28"/>
    <w:rsid w:val="0068678A"/>
    <w:rsid w:val="006B78A3"/>
    <w:rsid w:val="006E5360"/>
    <w:rsid w:val="006F0867"/>
    <w:rsid w:val="006F6273"/>
    <w:rsid w:val="00726094"/>
    <w:rsid w:val="007414D2"/>
    <w:rsid w:val="00761911"/>
    <w:rsid w:val="00762A7A"/>
    <w:rsid w:val="007A305D"/>
    <w:rsid w:val="007D1D35"/>
    <w:rsid w:val="007D50FD"/>
    <w:rsid w:val="00811D73"/>
    <w:rsid w:val="00817364"/>
    <w:rsid w:val="008319D0"/>
    <w:rsid w:val="008C5774"/>
    <w:rsid w:val="008D71BF"/>
    <w:rsid w:val="00904AE0"/>
    <w:rsid w:val="00927B28"/>
    <w:rsid w:val="009366B4"/>
    <w:rsid w:val="009451E1"/>
    <w:rsid w:val="009B208C"/>
    <w:rsid w:val="009B3F8D"/>
    <w:rsid w:val="00A07D0B"/>
    <w:rsid w:val="00A379E8"/>
    <w:rsid w:val="00A414BE"/>
    <w:rsid w:val="00A508B3"/>
    <w:rsid w:val="00A53936"/>
    <w:rsid w:val="00A61C6B"/>
    <w:rsid w:val="00A84D66"/>
    <w:rsid w:val="00AC6EBB"/>
    <w:rsid w:val="00AF4442"/>
    <w:rsid w:val="00B00C50"/>
    <w:rsid w:val="00B015DD"/>
    <w:rsid w:val="00B01E6A"/>
    <w:rsid w:val="00B1246F"/>
    <w:rsid w:val="00B14BE6"/>
    <w:rsid w:val="00B37351"/>
    <w:rsid w:val="00B40102"/>
    <w:rsid w:val="00B674D4"/>
    <w:rsid w:val="00B90026"/>
    <w:rsid w:val="00BD00D9"/>
    <w:rsid w:val="00BD284C"/>
    <w:rsid w:val="00BD66E2"/>
    <w:rsid w:val="00BE0C40"/>
    <w:rsid w:val="00BF093D"/>
    <w:rsid w:val="00C27CCE"/>
    <w:rsid w:val="00C32814"/>
    <w:rsid w:val="00C51025"/>
    <w:rsid w:val="00C56BAB"/>
    <w:rsid w:val="00C72395"/>
    <w:rsid w:val="00CD27C5"/>
    <w:rsid w:val="00CE3CDD"/>
    <w:rsid w:val="00CF45B3"/>
    <w:rsid w:val="00D21FCE"/>
    <w:rsid w:val="00D2477E"/>
    <w:rsid w:val="00D268C0"/>
    <w:rsid w:val="00D41737"/>
    <w:rsid w:val="00D63195"/>
    <w:rsid w:val="00DA0B67"/>
    <w:rsid w:val="00DA41B1"/>
    <w:rsid w:val="00E202D8"/>
    <w:rsid w:val="00E25A6F"/>
    <w:rsid w:val="00ED4489"/>
    <w:rsid w:val="00EE3F75"/>
    <w:rsid w:val="00F03C34"/>
    <w:rsid w:val="00F53C75"/>
    <w:rsid w:val="00F6315F"/>
    <w:rsid w:val="00F80EBA"/>
    <w:rsid w:val="00F83A83"/>
    <w:rsid w:val="00FD1413"/>
    <w:rsid w:val="00FD2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B8E55"/>
  <w15:chartTrackingRefBased/>
  <w15:docId w15:val="{9099FFBF-C51B-4C73-AF65-01F9438F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4"/>
    </w:rPr>
  </w:style>
  <w:style w:type="paragraph" w:styleId="BodyText">
    <w:name w:val="Body Text"/>
    <w:basedOn w:val="Normal"/>
    <w:semiHidden/>
    <w:rPr>
      <w:b/>
      <w:i/>
      <w:iCs/>
      <w:sz w:val="24"/>
    </w:rPr>
  </w:style>
  <w:style w:type="paragraph" w:styleId="ListParagraph">
    <w:name w:val="List Paragraph"/>
    <w:basedOn w:val="Normal"/>
    <w:uiPriority w:val="1"/>
    <w:qFormat/>
    <w:rsid w:val="00D21FCE"/>
    <w:pPr>
      <w:widowControl w:val="0"/>
      <w:autoSpaceDE w:val="0"/>
      <w:autoSpaceDN w:val="0"/>
      <w:spacing w:line="276" w:lineRule="exact"/>
      <w:ind w:left="719" w:hanging="609"/>
    </w:pPr>
    <w:rPr>
      <w:rFonts w:ascii="Arial" w:eastAsia="Arial" w:hAnsi="Arial" w:cs="Arial"/>
      <w:sz w:val="22"/>
      <w:szCs w:val="22"/>
    </w:rPr>
  </w:style>
  <w:style w:type="paragraph" w:styleId="Header">
    <w:name w:val="header"/>
    <w:basedOn w:val="Normal"/>
    <w:link w:val="HeaderChar"/>
    <w:uiPriority w:val="99"/>
    <w:unhideWhenUsed/>
    <w:rsid w:val="008C5774"/>
    <w:pPr>
      <w:tabs>
        <w:tab w:val="center" w:pos="4680"/>
        <w:tab w:val="right" w:pos="9360"/>
      </w:tabs>
    </w:pPr>
  </w:style>
  <w:style w:type="character" w:customStyle="1" w:styleId="HeaderChar">
    <w:name w:val="Header Char"/>
    <w:basedOn w:val="DefaultParagraphFont"/>
    <w:link w:val="Header"/>
    <w:uiPriority w:val="99"/>
    <w:rsid w:val="008C5774"/>
  </w:style>
  <w:style w:type="paragraph" w:styleId="Footer">
    <w:name w:val="footer"/>
    <w:basedOn w:val="Normal"/>
    <w:link w:val="FooterChar"/>
    <w:uiPriority w:val="99"/>
    <w:unhideWhenUsed/>
    <w:rsid w:val="008C5774"/>
    <w:pPr>
      <w:tabs>
        <w:tab w:val="center" w:pos="4680"/>
        <w:tab w:val="right" w:pos="9360"/>
      </w:tabs>
    </w:pPr>
  </w:style>
  <w:style w:type="character" w:customStyle="1" w:styleId="FooterChar">
    <w:name w:val="Footer Char"/>
    <w:basedOn w:val="DefaultParagraphFont"/>
    <w:link w:val="Footer"/>
    <w:uiPriority w:val="99"/>
    <w:rsid w:val="008C5774"/>
  </w:style>
  <w:style w:type="paragraph" w:styleId="Revision">
    <w:name w:val="Revision"/>
    <w:hidden/>
    <w:uiPriority w:val="99"/>
    <w:semiHidden/>
    <w:rsid w:val="00E20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459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LOCALS~1\Temp\c.notes.data\Amendment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AmendmentForm</Template>
  <TotalTime>1</TotalTime>
  <Pages>3</Pages>
  <Words>1126</Words>
  <Characters>6373</Characters>
  <Application>Microsoft Office Word</Application>
  <DocSecurity>0</DocSecurity>
  <Lines>171</Lines>
  <Paragraphs>41</Paragraphs>
  <ScaleCrop>false</ScaleCrop>
  <HeadingPairs>
    <vt:vector size="2" baseType="variant">
      <vt:variant>
        <vt:lpstr>Title</vt:lpstr>
      </vt:variant>
      <vt:variant>
        <vt:i4>1</vt:i4>
      </vt:variant>
    </vt:vector>
  </HeadingPairs>
  <TitlesOfParts>
    <vt:vector size="1" baseType="lpstr">
      <vt:lpstr>MILWAUKEE COUNTY BOARD OF SUPERVISORS</vt:lpstr>
    </vt:vector>
  </TitlesOfParts>
  <Company>Milwaukee County</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MILWAUKEE COUNTY BOARD OF SUPERVISORS</dc:title>
  <dc:subject/>
  <dc:creator>County Board</dc:creator>
  <cp:keywords/>
  <cp:lastModifiedBy>Stephen Cady</cp:lastModifiedBy>
  <cp:revision>5</cp:revision>
  <cp:lastPrinted>2009-05-21T16:04:00Z</cp:lastPrinted>
  <dcterms:created xsi:type="dcterms:W3CDTF">2026-05-21T11:52:00Z</dcterms:created>
  <dcterms:modified xsi:type="dcterms:W3CDTF">2026-05-21T12:04:00Z</dcterms:modified>
</cp:coreProperties>
</file>